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A804" w14:textId="77777777" w:rsidR="00C51265" w:rsidRPr="00AC631F" w:rsidRDefault="00C51265" w:rsidP="00C51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1F">
        <w:rPr>
          <w:rFonts w:ascii="Times New Roman" w:hAnsi="Times New Roman" w:cs="Times New Roman"/>
          <w:b/>
          <w:sz w:val="28"/>
          <w:szCs w:val="28"/>
        </w:rPr>
        <w:t>Columbus State Community College</w:t>
      </w:r>
    </w:p>
    <w:p w14:paraId="69B8A52D" w14:textId="77777777" w:rsidR="00C51265" w:rsidRPr="00AC631F" w:rsidRDefault="00C51265" w:rsidP="00C51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1F">
        <w:rPr>
          <w:rFonts w:ascii="Times New Roman" w:hAnsi="Times New Roman" w:cs="Times New Roman"/>
          <w:b/>
          <w:sz w:val="28"/>
          <w:szCs w:val="28"/>
        </w:rPr>
        <w:t>Mathematics</w:t>
      </w:r>
      <w:r w:rsidR="000C0BCB" w:rsidRPr="00AC631F">
        <w:rPr>
          <w:rFonts w:ascii="Times New Roman" w:hAnsi="Times New Roman" w:cs="Times New Roman"/>
          <w:sz w:val="28"/>
          <w:szCs w:val="28"/>
        </w:rPr>
        <w:fldChar w:fldCharType="begin"/>
      </w:r>
      <w:r w:rsidR="002E23EB" w:rsidRPr="00AC631F">
        <w:rPr>
          <w:rFonts w:ascii="Times New Roman" w:hAnsi="Times New Roman" w:cs="Times New Roman"/>
          <w:sz w:val="28"/>
          <w:szCs w:val="28"/>
        </w:rPr>
        <w:instrText xml:space="preserve"> FILLIN   \* MERGEFORMAT </w:instrText>
      </w:r>
      <w:r w:rsidR="000C0BCB" w:rsidRPr="00AC631F">
        <w:rPr>
          <w:rFonts w:ascii="Times New Roman" w:hAnsi="Times New Roman" w:cs="Times New Roman"/>
          <w:sz w:val="28"/>
          <w:szCs w:val="28"/>
        </w:rPr>
        <w:fldChar w:fldCharType="end"/>
      </w:r>
      <w:r w:rsidRPr="00AC631F">
        <w:rPr>
          <w:rFonts w:ascii="Times New Roman" w:hAnsi="Times New Roman" w:cs="Times New Roman"/>
          <w:b/>
          <w:sz w:val="28"/>
          <w:szCs w:val="28"/>
        </w:rPr>
        <w:t xml:space="preserve"> Department Syllabus</w:t>
      </w:r>
    </w:p>
    <w:p w14:paraId="6BA595C6" w14:textId="77777777" w:rsidR="00C51265" w:rsidRPr="00AC631F" w:rsidRDefault="00C51265" w:rsidP="00C51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1F">
        <w:rPr>
          <w:rFonts w:ascii="Times New Roman" w:hAnsi="Times New Roman" w:cs="Times New Roman"/>
          <w:b/>
          <w:sz w:val="28"/>
          <w:szCs w:val="28"/>
        </w:rPr>
        <w:t>Student Syllabus</w:t>
      </w:r>
    </w:p>
    <w:p w14:paraId="4A6FB262" w14:textId="77777777" w:rsidR="00C51265" w:rsidRPr="00AC631F" w:rsidRDefault="00C51265" w:rsidP="00C512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B3158" w14:textId="1802BEE3" w:rsidR="00C51265" w:rsidRPr="00AC631F" w:rsidRDefault="00C51265" w:rsidP="00C512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631F">
        <w:rPr>
          <w:rFonts w:ascii="Times New Roman" w:hAnsi="Times New Roman" w:cs="Times New Roman"/>
          <w:sz w:val="24"/>
          <w:szCs w:val="24"/>
        </w:rPr>
        <w:t xml:space="preserve">Course Number:  </w:t>
      </w:r>
      <w:r w:rsidR="00CC3CF7" w:rsidRPr="00AC631F">
        <w:rPr>
          <w:rFonts w:ascii="Times New Roman" w:hAnsi="Times New Roman" w:cs="Times New Roman"/>
          <w:sz w:val="24"/>
          <w:szCs w:val="24"/>
          <w:u w:val="single"/>
        </w:rPr>
        <w:t>STAT 2430</w:t>
      </w:r>
      <w:r w:rsidRPr="00AC631F">
        <w:rPr>
          <w:rFonts w:ascii="Times New Roman" w:hAnsi="Times New Roman" w:cs="Times New Roman"/>
          <w:sz w:val="24"/>
          <w:szCs w:val="24"/>
        </w:rPr>
        <w:t xml:space="preserve">    Course Name:  </w:t>
      </w:r>
      <w:r w:rsidR="00CC3CF7" w:rsidRPr="00AC631F">
        <w:rPr>
          <w:rFonts w:ascii="Times New Roman" w:hAnsi="Times New Roman" w:cs="Times New Roman"/>
          <w:sz w:val="24"/>
          <w:szCs w:val="24"/>
          <w:u w:val="single"/>
        </w:rPr>
        <w:t>Business Statistics</w:t>
      </w:r>
      <w:r w:rsidRPr="00AC631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40CB58" w14:textId="4397DAD0" w:rsidR="00C51265" w:rsidRPr="00AC631F" w:rsidRDefault="00C51265" w:rsidP="00C512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631F">
        <w:rPr>
          <w:rFonts w:ascii="Times New Roman" w:hAnsi="Times New Roman" w:cs="Times New Roman"/>
          <w:sz w:val="24"/>
          <w:szCs w:val="24"/>
        </w:rPr>
        <w:t xml:space="preserve">Credit Hours: </w:t>
      </w:r>
      <w:r w:rsidRPr="00AC63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45D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C631F">
        <w:rPr>
          <w:rFonts w:ascii="Times New Roman" w:hAnsi="Times New Roman" w:cs="Times New Roman"/>
          <w:sz w:val="24"/>
          <w:szCs w:val="24"/>
          <w:u w:val="single"/>
        </w:rPr>
        <w:t xml:space="preserve"> semester credits (</w:t>
      </w:r>
      <w:r w:rsidR="00DA45DC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C631F">
        <w:rPr>
          <w:rFonts w:ascii="Times New Roman" w:hAnsi="Times New Roman" w:cs="Times New Roman"/>
          <w:sz w:val="24"/>
          <w:szCs w:val="24"/>
          <w:u w:val="single"/>
        </w:rPr>
        <w:t xml:space="preserve"> lecture and 2 lab hours per week)</w:t>
      </w:r>
    </w:p>
    <w:p w14:paraId="5EF03F3C" w14:textId="5DB8DCFD" w:rsidR="00725877" w:rsidRPr="00AC631F" w:rsidRDefault="00C51265" w:rsidP="00CE7C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31F">
        <w:rPr>
          <w:rFonts w:ascii="Times New Roman" w:hAnsi="Times New Roman" w:cs="Times New Roman"/>
          <w:sz w:val="24"/>
          <w:szCs w:val="24"/>
        </w:rPr>
        <w:t xml:space="preserve">Prerequisite:  </w:t>
      </w:r>
      <w:r w:rsidRPr="00AC631F">
        <w:rPr>
          <w:rFonts w:ascii="Times New Roman" w:hAnsi="Times New Roman" w:cs="Times New Roman"/>
          <w:sz w:val="24"/>
          <w:szCs w:val="24"/>
          <w:u w:val="single"/>
        </w:rPr>
        <w:t xml:space="preserve">A grade of “C” or higher in MATH </w:t>
      </w:r>
      <w:r w:rsidR="00CC3CF7" w:rsidRPr="00AC631F">
        <w:rPr>
          <w:rFonts w:ascii="Times New Roman" w:hAnsi="Times New Roman" w:cs="Times New Roman"/>
          <w:sz w:val="24"/>
          <w:szCs w:val="24"/>
          <w:u w:val="single"/>
        </w:rPr>
        <w:t>1131 or MATH 1151</w:t>
      </w:r>
      <w:r w:rsidR="00725877" w:rsidRPr="00AC6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1B6D9F5" w14:textId="77777777" w:rsidR="00C51265" w:rsidRPr="00AC631F" w:rsidRDefault="00C51265" w:rsidP="00C51265">
      <w:pPr>
        <w:rPr>
          <w:rFonts w:ascii="Times New Roman" w:hAnsi="Times New Roman" w:cs="Times New Roman"/>
          <w:b/>
          <w:sz w:val="24"/>
          <w:szCs w:val="24"/>
        </w:rPr>
      </w:pPr>
    </w:p>
    <w:p w14:paraId="1ED45AD5" w14:textId="77777777" w:rsidR="00C51265" w:rsidRPr="00AC631F" w:rsidRDefault="00C51265" w:rsidP="00C512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31F">
        <w:rPr>
          <w:rFonts w:ascii="Times New Roman" w:hAnsi="Times New Roman" w:cs="Times New Roman"/>
          <w:b/>
          <w:sz w:val="24"/>
          <w:szCs w:val="24"/>
          <w:u w:val="single"/>
        </w:rPr>
        <w:t>DESCRIPTION OF COURSE</w:t>
      </w:r>
    </w:p>
    <w:p w14:paraId="53AD5427" w14:textId="77777777" w:rsidR="00CC3CF7" w:rsidRPr="00AC631F" w:rsidRDefault="00CC3CF7" w:rsidP="00CC3CF7">
      <w:pPr>
        <w:rPr>
          <w:rFonts w:ascii="Times New Roman" w:hAnsi="Times New Roman" w:cs="Times New Roman"/>
          <w:noProof/>
          <w:sz w:val="24"/>
          <w:szCs w:val="24"/>
        </w:rPr>
      </w:pPr>
      <w:r w:rsidRPr="00AC631F">
        <w:rPr>
          <w:rFonts w:ascii="Times New Roman" w:hAnsi="Times New Roman" w:cs="Times New Roman"/>
          <w:noProof/>
          <w:sz w:val="24"/>
          <w:szCs w:val="24"/>
        </w:rPr>
        <w:t>STAT 2430 is designed to acquaint students with statistical methods used in gathering and analyzing data.  The course includes: designing samples and experiments; describing data with graphs and numerical summaries; correlation and regression; concepts in probability; probability distributions including the binomial, normal, uniform, exponential,  and other continuous probability distributions; the Central Limit Theorem; confidence intervals and hypothesis testing for means and proportions;  inference for comparing two populations; Chi-Square test of independence; and multiple linear regression.   Applications in business, management, and economics are emphasized.</w:t>
      </w:r>
    </w:p>
    <w:p w14:paraId="3B822D8A" w14:textId="77777777" w:rsidR="00C51265" w:rsidRPr="00AC631F" w:rsidRDefault="00C51265" w:rsidP="00C51265">
      <w:pPr>
        <w:rPr>
          <w:rFonts w:ascii="Times New Roman" w:hAnsi="Times New Roman" w:cs="Times New Roman"/>
          <w:b/>
          <w:sz w:val="24"/>
          <w:szCs w:val="24"/>
        </w:rPr>
      </w:pPr>
    </w:p>
    <w:p w14:paraId="0C19EB04" w14:textId="77777777" w:rsidR="00C51265" w:rsidRPr="00AC631F" w:rsidRDefault="00C51265" w:rsidP="00C512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31F">
        <w:rPr>
          <w:rFonts w:ascii="Times New Roman" w:hAnsi="Times New Roman" w:cs="Times New Roman"/>
          <w:b/>
          <w:sz w:val="24"/>
          <w:szCs w:val="24"/>
          <w:u w:val="single"/>
        </w:rPr>
        <w:t>COURSE GOALS</w:t>
      </w:r>
    </w:p>
    <w:p w14:paraId="5959B0CC" w14:textId="77777777" w:rsidR="00CC3CF7" w:rsidRPr="00AC631F" w:rsidRDefault="00CC3CF7" w:rsidP="00CC3CF7">
      <w:pPr>
        <w:pStyle w:val="BodyText"/>
        <w:numPr>
          <w:ilvl w:val="0"/>
          <w:numId w:val="11"/>
        </w:numPr>
        <w:rPr>
          <w:sz w:val="24"/>
        </w:rPr>
      </w:pPr>
      <w:r w:rsidRPr="00AC631F">
        <w:rPr>
          <w:sz w:val="24"/>
        </w:rPr>
        <w:t>To master the major concepts and methods of analysis in probability and statistics.</w:t>
      </w:r>
    </w:p>
    <w:p w14:paraId="60E072BA" w14:textId="77777777" w:rsidR="00CC3CF7" w:rsidRPr="00AC631F" w:rsidRDefault="00CC3CF7" w:rsidP="00CC3CF7">
      <w:pPr>
        <w:pStyle w:val="BodyText"/>
        <w:numPr>
          <w:ilvl w:val="0"/>
          <w:numId w:val="11"/>
        </w:numPr>
        <w:rPr>
          <w:sz w:val="24"/>
        </w:rPr>
      </w:pPr>
      <w:r w:rsidRPr="00AC631F">
        <w:rPr>
          <w:sz w:val="24"/>
        </w:rPr>
        <w:t>To apply concepts and methods to business, management, economics, and related areas.</w:t>
      </w:r>
    </w:p>
    <w:p w14:paraId="1D9E23A3" w14:textId="77777777" w:rsidR="00CC3CF7" w:rsidRPr="00AC631F" w:rsidRDefault="00CC3CF7" w:rsidP="00CC3CF7">
      <w:pPr>
        <w:pStyle w:val="BodyText"/>
        <w:numPr>
          <w:ilvl w:val="0"/>
          <w:numId w:val="11"/>
        </w:numPr>
        <w:rPr>
          <w:sz w:val="24"/>
        </w:rPr>
      </w:pPr>
      <w:r w:rsidRPr="00AC631F">
        <w:rPr>
          <w:sz w:val="24"/>
        </w:rPr>
        <w:t xml:space="preserve">To develop competence in problem recognition, calculator computation, and interpretation of results.  </w:t>
      </w:r>
    </w:p>
    <w:p w14:paraId="56C9E46D" w14:textId="7D0F7947" w:rsidR="00CC3CF7" w:rsidRDefault="00CC3CF7" w:rsidP="00CC3CF7">
      <w:pPr>
        <w:pStyle w:val="BodyText"/>
        <w:numPr>
          <w:ilvl w:val="0"/>
          <w:numId w:val="11"/>
        </w:numPr>
        <w:rPr>
          <w:sz w:val="24"/>
        </w:rPr>
      </w:pPr>
      <w:r w:rsidRPr="00AC631F">
        <w:rPr>
          <w:sz w:val="24"/>
        </w:rPr>
        <w:t>To use Excel and the TI calculator as statistical tools.</w:t>
      </w:r>
    </w:p>
    <w:p w14:paraId="69ED4E2F" w14:textId="77777777" w:rsidR="00A2244C" w:rsidRPr="00A2244C" w:rsidRDefault="00A2244C" w:rsidP="00A2244C">
      <w:pPr>
        <w:pStyle w:val="BodyText"/>
        <w:rPr>
          <w:sz w:val="28"/>
          <w:szCs w:val="28"/>
        </w:rPr>
      </w:pPr>
    </w:p>
    <w:p w14:paraId="2FE36366" w14:textId="77777777" w:rsidR="00A2244C" w:rsidRPr="00A2244C" w:rsidRDefault="00A2244C" w:rsidP="00A224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244C">
        <w:rPr>
          <w:rFonts w:ascii="Times New Roman" w:hAnsi="Times New Roman" w:cs="Times New Roman"/>
          <w:b/>
          <w:bCs/>
          <w:sz w:val="24"/>
          <w:szCs w:val="24"/>
        </w:rPr>
        <w:t>COLLEGE SYLLABUS STATEMENTS</w:t>
      </w:r>
    </w:p>
    <w:p w14:paraId="41691027" w14:textId="77777777" w:rsidR="00A2244C" w:rsidRPr="00A2244C" w:rsidRDefault="00A2244C" w:rsidP="00A2244C">
      <w:pPr>
        <w:rPr>
          <w:rFonts w:ascii="Times New Roman" w:hAnsi="Times New Roman" w:cs="Times New Roman"/>
          <w:sz w:val="24"/>
          <w:szCs w:val="24"/>
        </w:rPr>
      </w:pPr>
      <w:r w:rsidRPr="00A2244C">
        <w:rPr>
          <w:rFonts w:ascii="Times New Roman" w:hAnsi="Times New Roman" w:cs="Times New Roman"/>
          <w:sz w:val="24"/>
          <w:szCs w:val="24"/>
        </w:rPr>
        <w:t xml:space="preserve">Columbus State Community College required College Syllabus Statements on College Policies and Student Support Services can be found at </w:t>
      </w:r>
      <w:hyperlink r:id="rId8">
        <w:r w:rsidRPr="00A2244C">
          <w:rPr>
            <w:rStyle w:val="Hyperlink"/>
            <w:rFonts w:ascii="Times New Roman" w:hAnsi="Times New Roman" w:cs="Times New Roman"/>
            <w:sz w:val="24"/>
            <w:szCs w:val="24"/>
          </w:rPr>
          <w:t>www.cscc.edu/syllabus</w:t>
        </w:r>
      </w:hyperlink>
      <w:r w:rsidRPr="00A2244C">
        <w:rPr>
          <w:rFonts w:ascii="Times New Roman" w:hAnsi="Times New Roman" w:cs="Times New Roman"/>
          <w:sz w:val="24"/>
          <w:szCs w:val="24"/>
        </w:rPr>
        <w:t xml:space="preserve"> or on the College website Quick Links “Syllabus Statements”.</w:t>
      </w:r>
    </w:p>
    <w:p w14:paraId="79C19FC8" w14:textId="77777777" w:rsidR="00A2244C" w:rsidRPr="00AC631F" w:rsidRDefault="00A2244C" w:rsidP="00A2244C">
      <w:pPr>
        <w:pStyle w:val="BodyText"/>
        <w:rPr>
          <w:sz w:val="24"/>
        </w:rPr>
      </w:pPr>
    </w:p>
    <w:p w14:paraId="1A4D1CFD" w14:textId="77777777" w:rsidR="00C51265" w:rsidRPr="00AC631F" w:rsidRDefault="00C51265" w:rsidP="00C51265">
      <w:pPr>
        <w:pStyle w:val="BodyText"/>
        <w:ind w:left="360"/>
        <w:rPr>
          <w:sz w:val="24"/>
        </w:rPr>
      </w:pPr>
    </w:p>
    <w:p w14:paraId="6A0B76BA" w14:textId="77777777" w:rsidR="004B7EF6" w:rsidRPr="005D7A8F" w:rsidRDefault="004B7EF6" w:rsidP="004B7E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A8F">
        <w:rPr>
          <w:rFonts w:ascii="Times New Roman" w:hAnsi="Times New Roman" w:cs="Times New Roman"/>
          <w:b/>
          <w:sz w:val="24"/>
          <w:szCs w:val="24"/>
          <w:u w:val="single"/>
        </w:rPr>
        <w:t>INSTITUTIONAL LEARNING GOALS:</w:t>
      </w:r>
    </w:p>
    <w:p w14:paraId="54D6A844" w14:textId="55D37572" w:rsidR="004B7EF6" w:rsidRPr="005D7A8F" w:rsidRDefault="004B7EF6" w:rsidP="004B7EF6">
      <w:pPr>
        <w:rPr>
          <w:rFonts w:ascii="Times New Roman" w:hAnsi="Times New Roman" w:cs="Times New Roman"/>
          <w:sz w:val="24"/>
          <w:szCs w:val="24"/>
        </w:rPr>
      </w:pPr>
      <w:r w:rsidRPr="005D7A8F">
        <w:rPr>
          <w:rFonts w:ascii="Times New Roman" w:hAnsi="Times New Roman" w:cs="Times New Roman"/>
          <w:sz w:val="24"/>
          <w:szCs w:val="24"/>
        </w:rPr>
        <w:t>Columbus State Community College's Institutional Learning Goals are an integral part of the curriculum and central to the mission of the college. For this course (</w:t>
      </w:r>
      <w:r w:rsidR="000A4020">
        <w:rPr>
          <w:rFonts w:ascii="Times New Roman" w:hAnsi="Times New Roman" w:cs="Times New Roman"/>
          <w:sz w:val="24"/>
          <w:szCs w:val="24"/>
        </w:rPr>
        <w:t>STAT 2430</w:t>
      </w:r>
      <w:r w:rsidRPr="005D7A8F">
        <w:rPr>
          <w:rFonts w:ascii="Times New Roman" w:hAnsi="Times New Roman" w:cs="Times New Roman"/>
          <w:sz w:val="24"/>
          <w:szCs w:val="24"/>
        </w:rPr>
        <w:t>), students are expected to demonstrate the skills associated with the Institutional Learning Goals identified below:</w:t>
      </w:r>
    </w:p>
    <w:p w14:paraId="4A022BB8" w14:textId="77777777" w:rsidR="004B7EF6" w:rsidRPr="004B7EF6" w:rsidRDefault="004B7EF6" w:rsidP="004B7EF6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EF6">
        <w:rPr>
          <w:rFonts w:ascii="Times New Roman" w:hAnsi="Times New Roman" w:cs="Times New Roman"/>
          <w:sz w:val="24"/>
          <w:szCs w:val="24"/>
        </w:rPr>
        <w:t xml:space="preserve">#1 Critical Thinking </w:t>
      </w:r>
    </w:p>
    <w:p w14:paraId="505404B7" w14:textId="77777777" w:rsidR="004B7EF6" w:rsidRPr="004B7EF6" w:rsidRDefault="004B7EF6" w:rsidP="004B7EF6">
      <w:pPr>
        <w:pStyle w:val="ListParagraph"/>
        <w:numPr>
          <w:ilvl w:val="0"/>
          <w:numId w:val="25"/>
        </w:numPr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4B7EF6">
        <w:rPr>
          <w:rFonts w:ascii="Times New Roman" w:hAnsi="Times New Roman" w:cs="Times New Roman"/>
          <w:sz w:val="24"/>
          <w:szCs w:val="24"/>
        </w:rPr>
        <w:t>#3 Quantitative Skills</w:t>
      </w:r>
    </w:p>
    <w:p w14:paraId="4245B646" w14:textId="77777777" w:rsidR="004B7EF6" w:rsidRPr="005D7A8F" w:rsidRDefault="004B7EF6" w:rsidP="004B7EF6">
      <w:pPr>
        <w:rPr>
          <w:rFonts w:ascii="Times New Roman" w:hAnsi="Times New Roman" w:cs="Times New Roman"/>
          <w:sz w:val="24"/>
          <w:szCs w:val="24"/>
        </w:rPr>
      </w:pPr>
      <w:r w:rsidRPr="005D7A8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Students are assessed on their achievement of these outcomes.  Names will not be used when reporting results.  Outcomes-based assessment is used to improve instructional planning and design and the quality of student learning throughout the college.</w:t>
      </w:r>
    </w:p>
    <w:p w14:paraId="7B8862BB" w14:textId="77777777" w:rsidR="00C51265" w:rsidRPr="00AC631F" w:rsidRDefault="00C51265" w:rsidP="00C51265">
      <w:pPr>
        <w:rPr>
          <w:rFonts w:ascii="Times New Roman" w:hAnsi="Times New Roman" w:cs="Times New Roman"/>
          <w:sz w:val="24"/>
          <w:szCs w:val="24"/>
        </w:rPr>
      </w:pPr>
    </w:p>
    <w:p w14:paraId="3A409C9D" w14:textId="77777777" w:rsidR="00C51265" w:rsidRPr="00AC631F" w:rsidRDefault="00C51265" w:rsidP="00C51265">
      <w:pPr>
        <w:pStyle w:val="BodyText"/>
        <w:rPr>
          <w:b/>
          <w:sz w:val="24"/>
          <w:u w:val="single"/>
        </w:rPr>
      </w:pPr>
      <w:r w:rsidRPr="00AC631F">
        <w:rPr>
          <w:b/>
          <w:sz w:val="24"/>
          <w:u w:val="single"/>
        </w:rPr>
        <w:t>REQUIRED TEXTBOOK, CALCULATOR AND OTHER RESOURCES</w:t>
      </w:r>
    </w:p>
    <w:p w14:paraId="55E70974" w14:textId="77777777" w:rsidR="00DA45DC" w:rsidRPr="000230BC" w:rsidRDefault="00DA45DC" w:rsidP="00DA45D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There is no required textbook for this course, materials are provided through Blackboard.</w:t>
      </w:r>
    </w:p>
    <w:p w14:paraId="32FBAE7F" w14:textId="77777777" w:rsidR="006F768F" w:rsidRPr="006F768F" w:rsidRDefault="006F768F" w:rsidP="006F768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768F">
        <w:rPr>
          <w:rFonts w:ascii="Times New Roman" w:eastAsia="Times New Roman" w:hAnsi="Times New Roman" w:cs="Times New Roman"/>
          <w:b/>
          <w:sz w:val="24"/>
          <w:szCs w:val="24"/>
        </w:rPr>
        <w:t>A graphing calculator is REQUIRED.</w:t>
      </w:r>
      <w:r w:rsidRPr="006F768F">
        <w:rPr>
          <w:rFonts w:ascii="Times New Roman" w:eastAsia="Times New Roman" w:hAnsi="Times New Roman" w:cs="Times New Roman"/>
          <w:sz w:val="24"/>
          <w:szCs w:val="24"/>
        </w:rPr>
        <w:t xml:space="preserve">  The Texas Instruments' TI-84 (regular, Plus, Silver, etc.) graphing calculator is strongly recommended, fully supported, and approved for use during proctored assessments.</w:t>
      </w:r>
    </w:p>
    <w:p w14:paraId="7C61FAC0" w14:textId="77777777" w:rsidR="006F768F" w:rsidRDefault="006F768F" w:rsidP="006F768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5DD95EE" w14:textId="77777777" w:rsidR="006F768F" w:rsidRPr="0052299C" w:rsidRDefault="006F768F" w:rsidP="006F768F">
      <w:pPr>
        <w:ind w:left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/>
          <w:iCs/>
          <w:sz w:val="24"/>
          <w:szCs w:val="24"/>
        </w:rPr>
        <w:t>Calculator Alternatives</w:t>
      </w:r>
      <w:proofErr w:type="gramStart"/>
      <w:r w:rsidRPr="0052299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  Some</w:t>
      </w:r>
      <w:proofErr w:type="gramEnd"/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 students may prefer to use a CASIO-FX-9750GII, TI-Nspire (non CAS version), or a TI-83.  These are less expensive options that are </w:t>
      </w:r>
      <w:proofErr w:type="gramStart"/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>similar to</w:t>
      </w:r>
      <w:proofErr w:type="gramEnd"/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TI-84, and that are approved for use during proctored assessments.  However, note that your instructor will primarily use the TI-84 when teaching, meaning that you will need to learn how to perform any necessary operations, using these other calculators, without your instructor’s help.</w:t>
      </w:r>
    </w:p>
    <w:p w14:paraId="30CDA0CE" w14:textId="77777777" w:rsidR="006F768F" w:rsidRDefault="006F768F" w:rsidP="006F768F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9ED467" w14:textId="77777777" w:rsidR="006F768F" w:rsidRPr="0052299C" w:rsidRDefault="006F768F" w:rsidP="006F768F">
      <w:pPr>
        <w:ind w:left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Other graphing calculators may be permitted.  If you own a different calculator, please check with your current instructor to see if your calculator will be allowed during their proctored assessments.  </w:t>
      </w:r>
    </w:p>
    <w:p w14:paraId="77475DE3" w14:textId="77777777" w:rsidR="006F768F" w:rsidRDefault="006F768F" w:rsidP="006F768F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E9D1F1" w14:textId="77777777" w:rsidR="006F768F" w:rsidRPr="0052299C" w:rsidRDefault="006F768F" w:rsidP="006F768F">
      <w:pPr>
        <w:ind w:left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The TI-89, TI-92, TI-Nspire CAS, or other Computer Algebra System (CAS) calculators, are never allowed during proctored assessments.  </w:t>
      </w:r>
    </w:p>
    <w:p w14:paraId="3027C36C" w14:textId="77777777" w:rsidR="006F768F" w:rsidRDefault="006F768F" w:rsidP="006F768F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80DAE8" w14:textId="77777777" w:rsidR="006F768F" w:rsidRPr="0052299C" w:rsidRDefault="006F768F" w:rsidP="006F768F">
      <w:pPr>
        <w:ind w:left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>Your instructor may require that your graphing calculator’s memory be reset (all RAM cleared) prior to each proctored assessment.</w:t>
      </w:r>
    </w:p>
    <w:p w14:paraId="6A5AB37F" w14:textId="77777777" w:rsidR="006F768F" w:rsidRDefault="006F768F" w:rsidP="006F768F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A4F857" w14:textId="77777777" w:rsidR="006F768F" w:rsidRPr="0052299C" w:rsidRDefault="006F768F" w:rsidP="006F768F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The Columbus State Bookstore sells both the TI-84 and CASIO-FX-9750GII for your convenience.  Additional resources supporting the use of the TI-84 and CASIO-FX-9750GII may be available at: </w:t>
      </w:r>
      <w:hyperlink r:id="rId9" w:history="1">
        <w:r w:rsidRPr="0052299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http://www.cscc.edu/academics/departments/math/graphing-calculator.shtml</w:t>
        </w:r>
      </w:hyperlink>
      <w:r w:rsidRPr="005229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D7E172" w14:textId="1B62907E" w:rsidR="00CC3CF7" w:rsidRPr="00AC631F" w:rsidRDefault="00CC3CF7" w:rsidP="00CC3CF7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1F">
        <w:rPr>
          <w:rFonts w:ascii="Times New Roman" w:hAnsi="Times New Roman" w:cs="Times New Roman"/>
          <w:b/>
          <w:sz w:val="24"/>
          <w:szCs w:val="24"/>
        </w:rPr>
        <w:t>Excel Software (REQUIRED).</w:t>
      </w:r>
      <w:r w:rsidRPr="00AC631F">
        <w:rPr>
          <w:rFonts w:ascii="Times New Roman" w:hAnsi="Times New Roman" w:cs="Times New Roman"/>
          <w:sz w:val="24"/>
          <w:szCs w:val="24"/>
        </w:rPr>
        <w:t xml:space="preserve">  This software is available in DH 104, 107, and off-campus computer labs.</w:t>
      </w:r>
    </w:p>
    <w:p w14:paraId="6FF0A2F6" w14:textId="03EB8281" w:rsidR="00CC3CF7" w:rsidRPr="00AC631F" w:rsidRDefault="00CC3CF7" w:rsidP="00CC3CF7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1F">
        <w:rPr>
          <w:rFonts w:ascii="Times New Roman" w:hAnsi="Times New Roman" w:cs="Times New Roman"/>
          <w:sz w:val="24"/>
          <w:szCs w:val="24"/>
        </w:rPr>
        <w:t xml:space="preserve">Tutoring is available in the Learning Resource Center. See </w:t>
      </w:r>
      <w:hyperlink r:id="rId10" w:history="1">
        <w:r w:rsidR="007A0215" w:rsidRPr="004319AF">
          <w:rPr>
            <w:rStyle w:val="Hyperlink"/>
          </w:rPr>
          <w:t>https://www.cscc.edu/academics/departments/math/tutoring.shtml</w:t>
        </w:r>
      </w:hyperlink>
      <w:r w:rsidR="007A0215">
        <w:t xml:space="preserve"> </w:t>
      </w:r>
      <w:r w:rsidRPr="00AC631F">
        <w:rPr>
          <w:rFonts w:ascii="Times New Roman" w:hAnsi="Times New Roman" w:cs="Times New Roman"/>
          <w:sz w:val="24"/>
          <w:szCs w:val="24"/>
        </w:rPr>
        <w:t xml:space="preserve"> for location and posted hours.</w:t>
      </w:r>
    </w:p>
    <w:p w14:paraId="7DA89B51" w14:textId="77777777" w:rsidR="00C51265" w:rsidRPr="00AC631F" w:rsidRDefault="00C51265" w:rsidP="00C51265">
      <w:pPr>
        <w:rPr>
          <w:rFonts w:ascii="Times New Roman" w:hAnsi="Times New Roman" w:cs="Times New Roman"/>
          <w:sz w:val="24"/>
          <w:szCs w:val="24"/>
        </w:rPr>
      </w:pPr>
    </w:p>
    <w:p w14:paraId="485B7E9E" w14:textId="77777777" w:rsidR="00CC3CF7" w:rsidRPr="00AC631F" w:rsidRDefault="00C51265" w:rsidP="00C51265">
      <w:pPr>
        <w:rPr>
          <w:rFonts w:ascii="Times New Roman" w:hAnsi="Times New Roman" w:cs="Times New Roman"/>
          <w:b/>
          <w:sz w:val="24"/>
          <w:szCs w:val="24"/>
        </w:rPr>
      </w:pPr>
      <w:r w:rsidRPr="00AC631F">
        <w:rPr>
          <w:rFonts w:ascii="Times New Roman" w:hAnsi="Times New Roman" w:cs="Times New Roman"/>
          <w:b/>
          <w:sz w:val="24"/>
          <w:szCs w:val="24"/>
          <w:u w:val="single"/>
        </w:rPr>
        <w:t>NOTE TO STUDENTS</w:t>
      </w:r>
      <w:r w:rsidRPr="00AC63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15478A" w14:textId="77777777" w:rsidR="00C51265" w:rsidRPr="00AC631F" w:rsidRDefault="00C51265" w:rsidP="00C51265">
      <w:pPr>
        <w:rPr>
          <w:rFonts w:ascii="Times New Roman" w:hAnsi="Times New Roman" w:cs="Times New Roman"/>
          <w:sz w:val="24"/>
          <w:szCs w:val="24"/>
        </w:rPr>
      </w:pPr>
      <w:r w:rsidRPr="00AC631F">
        <w:rPr>
          <w:rFonts w:ascii="Times New Roman" w:hAnsi="Times New Roman" w:cs="Times New Roman"/>
          <w:sz w:val="24"/>
          <w:szCs w:val="24"/>
        </w:rPr>
        <w:t xml:space="preserve">To achieve a mastery of the course material, the Mathematics Department recommends that the student should be prepared to spend an average of 12 hours </w:t>
      </w:r>
      <w:r w:rsidRPr="00AC631F">
        <w:rPr>
          <w:rFonts w:ascii="Times New Roman" w:hAnsi="Times New Roman" w:cs="Times New Roman"/>
          <w:sz w:val="24"/>
          <w:szCs w:val="24"/>
          <w:u w:val="single"/>
        </w:rPr>
        <w:t>per week</w:t>
      </w:r>
      <w:r w:rsidRPr="00AC631F">
        <w:rPr>
          <w:rFonts w:ascii="Times New Roman" w:hAnsi="Times New Roman" w:cs="Times New Roman"/>
          <w:sz w:val="24"/>
          <w:szCs w:val="24"/>
        </w:rPr>
        <w:t xml:space="preserve"> on this course.</w:t>
      </w:r>
    </w:p>
    <w:p w14:paraId="406678A9" w14:textId="77777777" w:rsidR="00C51265" w:rsidRPr="00AC631F" w:rsidRDefault="00C51265" w:rsidP="00C51265">
      <w:pPr>
        <w:rPr>
          <w:rFonts w:ascii="Times New Roman" w:hAnsi="Times New Roman" w:cs="Times New Roman"/>
          <w:sz w:val="24"/>
          <w:szCs w:val="24"/>
        </w:rPr>
      </w:pPr>
    </w:p>
    <w:p w14:paraId="362FCB3B" w14:textId="77777777" w:rsidR="000B2F85" w:rsidRDefault="000B2F85" w:rsidP="000B2F8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INSTRUCTIONAL METHODS</w:t>
      </w:r>
    </w:p>
    <w:p w14:paraId="6294561F" w14:textId="77777777" w:rsidR="000B2F85" w:rsidRDefault="000B2F85" w:rsidP="000B2F8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Instructional methods may include fac</w:t>
      </w:r>
      <w:r w:rsidR="00AA746B">
        <w:rPr>
          <w:rFonts w:ascii="Times New Roman" w:hAnsi="Times New Roman"/>
          <w:color w:val="000000"/>
          <w:sz w:val="24"/>
          <w:szCs w:val="24"/>
        </w:rPr>
        <w:t xml:space="preserve">e-to-face or video lectures or </w:t>
      </w:r>
      <w:r>
        <w:rPr>
          <w:rFonts w:ascii="Times New Roman" w:hAnsi="Times New Roman"/>
          <w:color w:val="000000"/>
          <w:sz w:val="24"/>
          <w:szCs w:val="24"/>
        </w:rPr>
        <w:t>demonstration, face-to-face or virtual discussion, individual or group activities including the use of visual aids, graphing calculators, computers and/or other technologies.  Students may be expected to participate in these activities during class and/or outside of class.  Instructors may require class participation, collaborative learning, and peer review.</w:t>
      </w:r>
    </w:p>
    <w:p w14:paraId="6FB8CC3C" w14:textId="77777777" w:rsidR="00C51265" w:rsidRPr="00AC631F" w:rsidRDefault="00C51265" w:rsidP="00C512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CDB90" w14:textId="77777777" w:rsidR="00DA45DC" w:rsidRPr="006F0C78" w:rsidRDefault="00DA45DC" w:rsidP="00DA45DC">
      <w:pPr>
        <w:rPr>
          <w:b/>
        </w:rPr>
      </w:pPr>
      <w:r w:rsidRPr="006F0C78">
        <w:rPr>
          <w:b/>
          <w:u w:val="single"/>
        </w:rPr>
        <w:t>UNITS OF INSTRUCTION</w:t>
      </w:r>
    </w:p>
    <w:p w14:paraId="73A28170" w14:textId="4D546461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>Unit 1</w:t>
      </w:r>
      <w:r>
        <w:rPr>
          <w:b/>
        </w:rPr>
        <w:t xml:space="preserve">: </w:t>
      </w:r>
      <w:r>
        <w:t xml:space="preserve">Surveys, Sampling, and Data </w:t>
      </w:r>
    </w:p>
    <w:p w14:paraId="5273D4BB" w14:textId="23CBA2F6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>2</w:t>
      </w:r>
      <w:r w:rsidRPr="006F0C78">
        <w:rPr>
          <w:b/>
        </w:rPr>
        <w:t xml:space="preserve">: </w:t>
      </w:r>
      <w:r>
        <w:t>Displaying Categorical and Quantitative Data</w:t>
      </w:r>
    </w:p>
    <w:p w14:paraId="035E5430" w14:textId="7FC81257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 xml:space="preserve">3: </w:t>
      </w:r>
      <w:r>
        <w:t>Descriptive Statistics</w:t>
      </w:r>
    </w:p>
    <w:p w14:paraId="1794489E" w14:textId="75E26CD1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>4:</w:t>
      </w:r>
      <w:r w:rsidRPr="006F0C78">
        <w:rPr>
          <w:b/>
        </w:rPr>
        <w:t xml:space="preserve"> </w:t>
      </w:r>
      <w:r>
        <w:t>Randomness and Probability</w:t>
      </w:r>
    </w:p>
    <w:p w14:paraId="3CE66116" w14:textId="57FA7AD7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>5</w:t>
      </w:r>
      <w:r w:rsidRPr="006F0C78">
        <w:rPr>
          <w:b/>
        </w:rPr>
        <w:t xml:space="preserve">: </w:t>
      </w:r>
      <w:r w:rsidRPr="00051BFA">
        <w:t xml:space="preserve">Discrete </w:t>
      </w:r>
      <w:r>
        <w:t>Random Variables and Probability Models</w:t>
      </w:r>
    </w:p>
    <w:p w14:paraId="063EE2FF" w14:textId="34AC003A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>6</w:t>
      </w:r>
      <w:r w:rsidRPr="006F0C78">
        <w:rPr>
          <w:b/>
        </w:rPr>
        <w:t xml:space="preserve">: </w:t>
      </w:r>
      <w:r>
        <w:t>The Normal and Other Continuous Distributions</w:t>
      </w:r>
    </w:p>
    <w:p w14:paraId="05E433BF" w14:textId="088D9F9A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>7:</w:t>
      </w:r>
      <w:r w:rsidRPr="006F0C78">
        <w:rPr>
          <w:b/>
        </w:rPr>
        <w:t xml:space="preserve"> </w:t>
      </w:r>
      <w:r>
        <w:t>Confidence Intervals for Means and Proportions</w:t>
      </w:r>
    </w:p>
    <w:p w14:paraId="424CD314" w14:textId="32F877A5" w:rsidR="00DA45DC" w:rsidRPr="006F0C78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>8:</w:t>
      </w:r>
      <w:r w:rsidRPr="006F0C78">
        <w:rPr>
          <w:b/>
        </w:rPr>
        <w:t xml:space="preserve"> </w:t>
      </w:r>
      <w:r>
        <w:t>Hypothesis Tests for Means and Proportions</w:t>
      </w:r>
    </w:p>
    <w:p w14:paraId="263054EB" w14:textId="594C2AB3" w:rsidR="00DA45DC" w:rsidRDefault="00DA45DC" w:rsidP="00DA45DC">
      <w:pPr>
        <w:ind w:left="720"/>
        <w:rPr>
          <w:b/>
        </w:rPr>
      </w:pPr>
      <w:r>
        <w:rPr>
          <w:b/>
        </w:rPr>
        <w:t xml:space="preserve">Unit 9: </w:t>
      </w:r>
      <w:r>
        <w:t>Comparing Two Samples</w:t>
      </w:r>
    </w:p>
    <w:p w14:paraId="5B9E4B85" w14:textId="50E8F961" w:rsidR="00DA45DC" w:rsidRDefault="00DA45DC" w:rsidP="00DA45DC">
      <w:pPr>
        <w:ind w:left="720"/>
        <w:rPr>
          <w:b/>
        </w:rPr>
      </w:pPr>
      <w:r>
        <w:rPr>
          <w:b/>
        </w:rPr>
        <w:t xml:space="preserve">Unit 10: </w:t>
      </w:r>
      <w:r>
        <w:t xml:space="preserve">Inference for Counts:  Chi-Square Tests </w:t>
      </w:r>
    </w:p>
    <w:p w14:paraId="0A6DBFEB" w14:textId="0B9E7058" w:rsidR="00DA45DC" w:rsidRPr="00DA45DC" w:rsidRDefault="00DA45DC" w:rsidP="00DA45DC">
      <w:pPr>
        <w:ind w:left="720"/>
        <w:rPr>
          <w:b/>
        </w:rPr>
      </w:pPr>
      <w:r w:rsidRPr="006F0C78">
        <w:rPr>
          <w:b/>
        </w:rPr>
        <w:t xml:space="preserve">Unit </w:t>
      </w:r>
      <w:r>
        <w:rPr>
          <w:b/>
        </w:rPr>
        <w:t xml:space="preserve">11: </w:t>
      </w:r>
      <w:r>
        <w:t>Correlation and Linear Regression</w:t>
      </w:r>
    </w:p>
    <w:p w14:paraId="71BE1D7F" w14:textId="77777777" w:rsidR="00C51265" w:rsidRPr="00AC631F" w:rsidRDefault="00C51265" w:rsidP="00C51265">
      <w:pPr>
        <w:pStyle w:val="Heading5"/>
        <w:rPr>
          <w:i w:val="0"/>
          <w:sz w:val="24"/>
          <w:szCs w:val="24"/>
          <w:u w:val="single"/>
        </w:rPr>
      </w:pPr>
      <w:r w:rsidRPr="00AC631F">
        <w:rPr>
          <w:i w:val="0"/>
          <w:sz w:val="24"/>
          <w:szCs w:val="24"/>
          <w:u w:val="single"/>
        </w:rPr>
        <w:t>METHODS OF EVALUATION</w:t>
      </w:r>
    </w:p>
    <w:p w14:paraId="0797E9C9" w14:textId="77777777" w:rsidR="00C3653D" w:rsidRPr="00C3653D" w:rsidRDefault="00C3653D" w:rsidP="00C3653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3653D">
        <w:rPr>
          <w:rFonts w:ascii="Times New Roman" w:hAnsi="Times New Roman"/>
          <w:sz w:val="24"/>
          <w:szCs w:val="24"/>
        </w:rPr>
        <w:t>Letter grades for the course will be awarded using a 90%-80%-70%-60% scale.</w:t>
      </w:r>
      <w:r w:rsidRPr="00C3653D">
        <w:t xml:space="preserve"> </w:t>
      </w:r>
      <w:r w:rsidRPr="00C3653D">
        <w:rPr>
          <w:rFonts w:ascii="Times New Roman" w:hAnsi="Times New Roman"/>
          <w:sz w:val="24"/>
          <w:szCs w:val="24"/>
        </w:rPr>
        <w:t>A failing grade (of either E or EN) will be recorded if you earned less than a 60% in the course. The E grade will be recorded for those students who attempted at least 70% of the coursework, while the EN grade will be recorded for those students who did not attempt at least 70% of the coursework. Both the E and EN grades are considered failing grades.</w:t>
      </w:r>
    </w:p>
    <w:p w14:paraId="01D73CBC" w14:textId="77777777" w:rsidR="00CC3CF7" w:rsidRPr="00AC631F" w:rsidRDefault="00CC3CF7" w:rsidP="00CC3CF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1F">
        <w:rPr>
          <w:rFonts w:ascii="Times New Roman" w:hAnsi="Times New Roman" w:cs="Times New Roman"/>
          <w:sz w:val="24"/>
          <w:szCs w:val="24"/>
        </w:rPr>
        <w:t>A comprehensive Final Exam will account for 3</w:t>
      </w:r>
      <w:r w:rsidR="000F734E">
        <w:rPr>
          <w:rFonts w:ascii="Times New Roman" w:hAnsi="Times New Roman" w:cs="Times New Roman"/>
          <w:sz w:val="24"/>
          <w:szCs w:val="24"/>
        </w:rPr>
        <w:t>0</w:t>
      </w:r>
      <w:r w:rsidRPr="00AC631F">
        <w:rPr>
          <w:rFonts w:ascii="Times New Roman" w:hAnsi="Times New Roman" w:cs="Times New Roman"/>
          <w:sz w:val="24"/>
          <w:szCs w:val="24"/>
        </w:rPr>
        <w:t>% of the course grade.</w:t>
      </w:r>
    </w:p>
    <w:p w14:paraId="3941B417" w14:textId="77777777" w:rsidR="00CC3CF7" w:rsidRPr="00AC631F" w:rsidRDefault="00CC3CF7" w:rsidP="00CC3CF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1F">
        <w:rPr>
          <w:rFonts w:ascii="Times New Roman" w:hAnsi="Times New Roman" w:cs="Times New Roman"/>
          <w:sz w:val="24"/>
          <w:szCs w:val="24"/>
        </w:rPr>
        <w:t>Minitab/Excel lab exercises must account for 10% of the total course grade.</w:t>
      </w:r>
    </w:p>
    <w:p w14:paraId="28A6AE40" w14:textId="77777777" w:rsidR="00C51265" w:rsidRDefault="00C51265" w:rsidP="00C5126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31F">
        <w:rPr>
          <w:rFonts w:ascii="Times New Roman" w:hAnsi="Times New Roman" w:cs="Times New Roman"/>
          <w:sz w:val="24"/>
          <w:szCs w:val="24"/>
        </w:rPr>
        <w:t>The following are the requirements determined by your individual instructor:</w:t>
      </w:r>
    </w:p>
    <w:p w14:paraId="251B66AC" w14:textId="77777777" w:rsidR="00676135" w:rsidRDefault="00676135" w:rsidP="00676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540A1E" w14:textId="4B1F8E9B" w:rsidR="00676135" w:rsidRDefault="00676135" w:rsidP="006761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6135"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</w:p>
    <w:p w14:paraId="4DD2C3AB" w14:textId="23B6A300" w:rsidR="00676135" w:rsidRPr="006F0C78" w:rsidRDefault="00676135" w:rsidP="00676135">
      <w:pPr>
        <w:ind w:left="720"/>
        <w:rPr>
          <w:b/>
        </w:rPr>
      </w:pPr>
      <w:r>
        <w:rPr>
          <w:b/>
        </w:rPr>
        <w:t xml:space="preserve">Week 1: </w:t>
      </w:r>
      <w:r w:rsidRPr="006F0C78">
        <w:rPr>
          <w:b/>
        </w:rPr>
        <w:t>Unit 1</w:t>
      </w:r>
      <w:r>
        <w:rPr>
          <w:b/>
        </w:rPr>
        <w:t xml:space="preserve"> </w:t>
      </w:r>
      <w:r>
        <w:t xml:space="preserve">Surveys, Sampling, and Data </w:t>
      </w:r>
    </w:p>
    <w:p w14:paraId="29A9542F" w14:textId="4F3FDBCD" w:rsidR="00676135" w:rsidRPr="006F0C78" w:rsidRDefault="00676135" w:rsidP="00676135">
      <w:pPr>
        <w:ind w:left="720"/>
        <w:rPr>
          <w:b/>
        </w:rPr>
      </w:pPr>
      <w:r>
        <w:rPr>
          <w:b/>
        </w:rPr>
        <w:t xml:space="preserve">Week 2: </w:t>
      </w:r>
      <w:r w:rsidRPr="006F0C78">
        <w:rPr>
          <w:b/>
        </w:rPr>
        <w:t xml:space="preserve">Unit </w:t>
      </w:r>
      <w:r>
        <w:rPr>
          <w:b/>
        </w:rPr>
        <w:t>2</w:t>
      </w:r>
      <w:r w:rsidRPr="006F0C78">
        <w:rPr>
          <w:b/>
        </w:rPr>
        <w:t xml:space="preserve">: </w:t>
      </w:r>
      <w:r>
        <w:t>Displaying Categorical and Quantitative Data</w:t>
      </w:r>
    </w:p>
    <w:p w14:paraId="600F597A" w14:textId="34DC0418" w:rsidR="00676135" w:rsidRDefault="00676135" w:rsidP="00676135">
      <w:pPr>
        <w:ind w:left="720"/>
      </w:pPr>
      <w:r>
        <w:rPr>
          <w:b/>
        </w:rPr>
        <w:t xml:space="preserve">Week 3: </w:t>
      </w:r>
      <w:r w:rsidRPr="006F0C78">
        <w:rPr>
          <w:b/>
        </w:rPr>
        <w:t xml:space="preserve">Unit </w:t>
      </w:r>
      <w:r>
        <w:rPr>
          <w:b/>
        </w:rPr>
        <w:t xml:space="preserve">3: </w:t>
      </w:r>
      <w:r>
        <w:t>Descriptive Statistics</w:t>
      </w:r>
    </w:p>
    <w:p w14:paraId="4B4809CE" w14:textId="268F15D5" w:rsidR="00676135" w:rsidRPr="006F0C78" w:rsidRDefault="00676135" w:rsidP="00676135">
      <w:pPr>
        <w:ind w:left="720"/>
        <w:rPr>
          <w:b/>
        </w:rPr>
      </w:pPr>
      <w:r>
        <w:rPr>
          <w:b/>
        </w:rPr>
        <w:t>Week 4: review and test 1</w:t>
      </w:r>
    </w:p>
    <w:p w14:paraId="47E88552" w14:textId="6C801E26" w:rsidR="00676135" w:rsidRPr="006F0C78" w:rsidRDefault="00676135" w:rsidP="00676135">
      <w:pPr>
        <w:ind w:left="720"/>
        <w:rPr>
          <w:b/>
        </w:rPr>
      </w:pPr>
      <w:r>
        <w:rPr>
          <w:b/>
        </w:rPr>
        <w:t xml:space="preserve">Week 5: </w:t>
      </w:r>
      <w:r w:rsidRPr="006F0C78">
        <w:rPr>
          <w:b/>
        </w:rPr>
        <w:t xml:space="preserve">Unit </w:t>
      </w:r>
      <w:r>
        <w:rPr>
          <w:b/>
        </w:rPr>
        <w:t>4:</w:t>
      </w:r>
      <w:r w:rsidRPr="006F0C78">
        <w:rPr>
          <w:b/>
        </w:rPr>
        <w:t xml:space="preserve"> </w:t>
      </w:r>
      <w:r>
        <w:t>Randomness and Probability</w:t>
      </w:r>
    </w:p>
    <w:p w14:paraId="3E4F7920" w14:textId="5E82C4F1" w:rsidR="00676135" w:rsidRPr="006F0C78" w:rsidRDefault="00676135" w:rsidP="00676135">
      <w:pPr>
        <w:ind w:left="720"/>
        <w:rPr>
          <w:b/>
        </w:rPr>
      </w:pPr>
      <w:r>
        <w:rPr>
          <w:b/>
        </w:rPr>
        <w:t xml:space="preserve">Week 6: </w:t>
      </w:r>
      <w:r w:rsidRPr="006F0C78">
        <w:rPr>
          <w:b/>
        </w:rPr>
        <w:t xml:space="preserve">Unit </w:t>
      </w:r>
      <w:r>
        <w:rPr>
          <w:b/>
        </w:rPr>
        <w:t>5</w:t>
      </w:r>
      <w:r w:rsidRPr="006F0C78">
        <w:rPr>
          <w:b/>
        </w:rPr>
        <w:t xml:space="preserve">: </w:t>
      </w:r>
      <w:r w:rsidRPr="00051BFA">
        <w:t xml:space="preserve">Discrete </w:t>
      </w:r>
      <w:r>
        <w:t>Random Variables and Probability Models</w:t>
      </w:r>
    </w:p>
    <w:p w14:paraId="09E68E67" w14:textId="40BDE8FE" w:rsidR="00676135" w:rsidRPr="006F0C78" w:rsidRDefault="00676135" w:rsidP="00676135">
      <w:pPr>
        <w:ind w:firstLine="720"/>
        <w:rPr>
          <w:b/>
        </w:rPr>
      </w:pPr>
      <w:r>
        <w:rPr>
          <w:b/>
        </w:rPr>
        <w:t>Week 7: U</w:t>
      </w:r>
      <w:r w:rsidRPr="006F0C78">
        <w:rPr>
          <w:b/>
        </w:rPr>
        <w:t xml:space="preserve">nit </w:t>
      </w:r>
      <w:r>
        <w:rPr>
          <w:b/>
        </w:rPr>
        <w:t>6</w:t>
      </w:r>
      <w:r w:rsidRPr="006F0C78">
        <w:rPr>
          <w:b/>
        </w:rPr>
        <w:t xml:space="preserve">: </w:t>
      </w:r>
      <w:r>
        <w:t>The Normal and Other Continuous Distributions</w:t>
      </w:r>
    </w:p>
    <w:p w14:paraId="2DBAA82E" w14:textId="58F4DE53" w:rsidR="00676135" w:rsidRDefault="00676135" w:rsidP="00676135">
      <w:pPr>
        <w:ind w:left="720"/>
        <w:rPr>
          <w:b/>
        </w:rPr>
      </w:pPr>
      <w:r>
        <w:rPr>
          <w:b/>
        </w:rPr>
        <w:t>Week 8 review and test 2</w:t>
      </w:r>
    </w:p>
    <w:p w14:paraId="6CF1CDB9" w14:textId="3CC42362" w:rsidR="00676135" w:rsidRPr="006F0C78" w:rsidRDefault="00676135" w:rsidP="00676135">
      <w:pPr>
        <w:ind w:left="720"/>
        <w:rPr>
          <w:b/>
        </w:rPr>
      </w:pPr>
      <w:r>
        <w:rPr>
          <w:b/>
        </w:rPr>
        <w:t xml:space="preserve">Week 9: </w:t>
      </w:r>
      <w:r w:rsidRPr="006F0C78">
        <w:rPr>
          <w:b/>
        </w:rPr>
        <w:t xml:space="preserve">Unit </w:t>
      </w:r>
      <w:r>
        <w:rPr>
          <w:b/>
        </w:rPr>
        <w:t>7:</w:t>
      </w:r>
      <w:r w:rsidRPr="006F0C78">
        <w:rPr>
          <w:b/>
        </w:rPr>
        <w:t xml:space="preserve"> </w:t>
      </w:r>
      <w:r>
        <w:t>Confidence Intervals for Means and Proportions</w:t>
      </w:r>
    </w:p>
    <w:p w14:paraId="136E16EA" w14:textId="73CC5F47" w:rsidR="00676135" w:rsidRPr="006F0C78" w:rsidRDefault="00676135" w:rsidP="00676135">
      <w:pPr>
        <w:ind w:left="720"/>
        <w:rPr>
          <w:b/>
        </w:rPr>
      </w:pPr>
      <w:r>
        <w:rPr>
          <w:b/>
        </w:rPr>
        <w:t xml:space="preserve">Week 10: </w:t>
      </w:r>
      <w:r w:rsidRPr="006F0C78">
        <w:rPr>
          <w:b/>
        </w:rPr>
        <w:t xml:space="preserve">Unit </w:t>
      </w:r>
      <w:r>
        <w:rPr>
          <w:b/>
        </w:rPr>
        <w:t>8:</w:t>
      </w:r>
      <w:r w:rsidRPr="006F0C78">
        <w:rPr>
          <w:b/>
        </w:rPr>
        <w:t xml:space="preserve"> </w:t>
      </w:r>
      <w:r>
        <w:t>Hypothesis Tests for Means and Proportions</w:t>
      </w:r>
    </w:p>
    <w:p w14:paraId="06949C80" w14:textId="77777777" w:rsidR="00676135" w:rsidRDefault="00676135" w:rsidP="00676135">
      <w:pPr>
        <w:ind w:left="720"/>
        <w:rPr>
          <w:b/>
        </w:rPr>
      </w:pPr>
      <w:r>
        <w:rPr>
          <w:b/>
        </w:rPr>
        <w:t>Week 11: review and test 3</w:t>
      </w:r>
    </w:p>
    <w:p w14:paraId="0171C748" w14:textId="70B96ADD" w:rsidR="00676135" w:rsidRDefault="00676135" w:rsidP="00676135">
      <w:pPr>
        <w:ind w:left="720"/>
        <w:rPr>
          <w:b/>
        </w:rPr>
      </w:pPr>
      <w:r>
        <w:rPr>
          <w:b/>
        </w:rPr>
        <w:t xml:space="preserve">Week 12: Unit 9: </w:t>
      </w:r>
      <w:r>
        <w:t>Comparing Two Samples</w:t>
      </w:r>
    </w:p>
    <w:p w14:paraId="04F6D872" w14:textId="26745826" w:rsidR="00676135" w:rsidRDefault="00676135" w:rsidP="00676135">
      <w:pPr>
        <w:ind w:left="720"/>
        <w:rPr>
          <w:b/>
        </w:rPr>
      </w:pPr>
      <w:r>
        <w:rPr>
          <w:b/>
        </w:rPr>
        <w:t xml:space="preserve">Week 13: Unit 10: </w:t>
      </w:r>
      <w:r>
        <w:t xml:space="preserve">Inference for Counts:  Chi-Square Tests </w:t>
      </w:r>
    </w:p>
    <w:p w14:paraId="127FD9CA" w14:textId="77065AB6" w:rsidR="00676135" w:rsidRDefault="00676135" w:rsidP="00676135">
      <w:pPr>
        <w:spacing w:line="240" w:lineRule="auto"/>
        <w:ind w:firstLine="720"/>
      </w:pPr>
      <w:r>
        <w:rPr>
          <w:b/>
        </w:rPr>
        <w:t xml:space="preserve">Week 14: </w:t>
      </w:r>
      <w:r w:rsidRPr="006F0C78">
        <w:rPr>
          <w:b/>
        </w:rPr>
        <w:t xml:space="preserve">Unit </w:t>
      </w:r>
      <w:r>
        <w:rPr>
          <w:b/>
        </w:rPr>
        <w:t xml:space="preserve">11: </w:t>
      </w:r>
      <w:r>
        <w:t>Correlation and Linear Regression</w:t>
      </w:r>
    </w:p>
    <w:p w14:paraId="3CB87D1B" w14:textId="0A15963E" w:rsidR="00676135" w:rsidRDefault="00676135" w:rsidP="00676135">
      <w:pPr>
        <w:spacing w:line="240" w:lineRule="auto"/>
        <w:ind w:firstLine="720"/>
      </w:pPr>
      <w:r w:rsidRPr="00676135">
        <w:rPr>
          <w:b/>
          <w:bCs/>
        </w:rPr>
        <w:t>Week 15</w:t>
      </w:r>
      <w:r>
        <w:t>: review and test 4</w:t>
      </w:r>
    </w:p>
    <w:p w14:paraId="7A384020" w14:textId="4429A81B" w:rsidR="00676135" w:rsidRPr="00676135" w:rsidRDefault="00676135" w:rsidP="00676135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6135">
        <w:rPr>
          <w:b/>
          <w:bCs/>
        </w:rPr>
        <w:t>Week 16</w:t>
      </w:r>
      <w:r>
        <w:t>: Final exam</w:t>
      </w:r>
    </w:p>
    <w:p w14:paraId="1D779A34" w14:textId="77777777" w:rsidR="00C51265" w:rsidRPr="00AC631F" w:rsidRDefault="00C51265" w:rsidP="00C51265">
      <w:pPr>
        <w:rPr>
          <w:rFonts w:ascii="Times New Roman" w:hAnsi="Times New Roman" w:cs="Times New Roman"/>
          <w:sz w:val="24"/>
          <w:szCs w:val="24"/>
        </w:rPr>
      </w:pPr>
    </w:p>
    <w:p w14:paraId="44519603" w14:textId="77777777" w:rsidR="00601BAE" w:rsidRPr="00AC631F" w:rsidRDefault="00601BAE" w:rsidP="00992588">
      <w:pPr>
        <w:rPr>
          <w:rFonts w:ascii="Times New Roman" w:hAnsi="Times New Roman" w:cs="Times New Roman"/>
          <w:b/>
          <w:sz w:val="24"/>
          <w:szCs w:val="24"/>
        </w:rPr>
      </w:pPr>
    </w:p>
    <w:sectPr w:rsidR="00601BAE" w:rsidRPr="00AC631F" w:rsidSect="00F409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790"/>
    <w:multiLevelType w:val="hybridMultilevel"/>
    <w:tmpl w:val="CBC4B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E62"/>
    <w:multiLevelType w:val="hybridMultilevel"/>
    <w:tmpl w:val="0050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6B7625"/>
    <w:multiLevelType w:val="hybridMultilevel"/>
    <w:tmpl w:val="972625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24885"/>
    <w:multiLevelType w:val="hybridMultilevel"/>
    <w:tmpl w:val="ABAA1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16D21"/>
    <w:multiLevelType w:val="hybridMultilevel"/>
    <w:tmpl w:val="C640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C5420"/>
    <w:multiLevelType w:val="hybridMultilevel"/>
    <w:tmpl w:val="DF5E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77366"/>
    <w:multiLevelType w:val="hybridMultilevel"/>
    <w:tmpl w:val="A2C4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57AA"/>
    <w:multiLevelType w:val="hybridMultilevel"/>
    <w:tmpl w:val="C4AA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6AE6"/>
    <w:multiLevelType w:val="hybridMultilevel"/>
    <w:tmpl w:val="B484D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804144"/>
    <w:multiLevelType w:val="hybridMultilevel"/>
    <w:tmpl w:val="1DA4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E5482"/>
    <w:multiLevelType w:val="hybridMultilevel"/>
    <w:tmpl w:val="82B83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46B45"/>
    <w:multiLevelType w:val="hybridMultilevel"/>
    <w:tmpl w:val="112C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E6318"/>
    <w:multiLevelType w:val="hybridMultilevel"/>
    <w:tmpl w:val="AB0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1B3F83"/>
    <w:multiLevelType w:val="hybridMultilevel"/>
    <w:tmpl w:val="8D322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35B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66A75F5B"/>
    <w:multiLevelType w:val="hybridMultilevel"/>
    <w:tmpl w:val="BFCC7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565C36"/>
    <w:multiLevelType w:val="hybridMultilevel"/>
    <w:tmpl w:val="0DB2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056AA"/>
    <w:multiLevelType w:val="hybridMultilevel"/>
    <w:tmpl w:val="E8080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805F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E74903"/>
    <w:multiLevelType w:val="hybridMultilevel"/>
    <w:tmpl w:val="56CC39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B11048"/>
    <w:multiLevelType w:val="hybridMultilevel"/>
    <w:tmpl w:val="A02C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B23F2"/>
    <w:multiLevelType w:val="hybridMultilevel"/>
    <w:tmpl w:val="7C066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8115237">
    <w:abstractNumId w:val="13"/>
  </w:num>
  <w:num w:numId="2" w16cid:durableId="1686863429">
    <w:abstractNumId w:val="9"/>
  </w:num>
  <w:num w:numId="3" w16cid:durableId="1684474266">
    <w:abstractNumId w:val="22"/>
  </w:num>
  <w:num w:numId="4" w16cid:durableId="1683042876">
    <w:abstractNumId w:val="20"/>
  </w:num>
  <w:num w:numId="5" w16cid:durableId="519052002">
    <w:abstractNumId w:val="16"/>
  </w:num>
  <w:num w:numId="6" w16cid:durableId="283778151">
    <w:abstractNumId w:val="3"/>
  </w:num>
  <w:num w:numId="7" w16cid:durableId="1491291975">
    <w:abstractNumId w:val="18"/>
  </w:num>
  <w:num w:numId="8" w16cid:durableId="1642804925">
    <w:abstractNumId w:val="14"/>
  </w:num>
  <w:num w:numId="9" w16cid:durableId="1976714066">
    <w:abstractNumId w:val="15"/>
  </w:num>
  <w:num w:numId="10" w16cid:durableId="705981301">
    <w:abstractNumId w:val="19"/>
  </w:num>
  <w:num w:numId="11" w16cid:durableId="1076778844">
    <w:abstractNumId w:val="12"/>
  </w:num>
  <w:num w:numId="12" w16cid:durableId="1059330828">
    <w:abstractNumId w:val="21"/>
  </w:num>
  <w:num w:numId="13" w16cid:durableId="90244959">
    <w:abstractNumId w:val="11"/>
  </w:num>
  <w:num w:numId="14" w16cid:durableId="1692149102">
    <w:abstractNumId w:val="0"/>
  </w:num>
  <w:num w:numId="15" w16cid:durableId="1859419931">
    <w:abstractNumId w:val="6"/>
  </w:num>
  <w:num w:numId="16" w16cid:durableId="1539048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8475212">
    <w:abstractNumId w:val="21"/>
  </w:num>
  <w:num w:numId="18" w16cid:durableId="1645937452">
    <w:abstractNumId w:val="7"/>
  </w:num>
  <w:num w:numId="19" w16cid:durableId="1919750667">
    <w:abstractNumId w:val="8"/>
  </w:num>
  <w:num w:numId="20" w16cid:durableId="1693456974">
    <w:abstractNumId w:val="17"/>
  </w:num>
  <w:num w:numId="21" w16cid:durableId="1267346136">
    <w:abstractNumId w:val="10"/>
  </w:num>
  <w:num w:numId="22" w16cid:durableId="718552310">
    <w:abstractNumId w:val="5"/>
  </w:num>
  <w:num w:numId="23" w16cid:durableId="1173960071">
    <w:abstractNumId w:val="4"/>
  </w:num>
  <w:num w:numId="24" w16cid:durableId="1220900700">
    <w:abstractNumId w:val="2"/>
  </w:num>
  <w:num w:numId="25" w16cid:durableId="6236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BVPHyov7SYkrShKhJOwFht4rMbUIXt+r8fC6ADNwqC03MwYmI1k/adsavU5I2Mi5dR+eUQdKEkw5qBw0uQqlg==" w:salt="Fi6mR9k/lmIo5/Suc4aU6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65"/>
    <w:rsid w:val="000230BC"/>
    <w:rsid w:val="00071FDB"/>
    <w:rsid w:val="000A4020"/>
    <w:rsid w:val="000B2F85"/>
    <w:rsid w:val="000C0BCB"/>
    <w:rsid w:val="000F734E"/>
    <w:rsid w:val="00104076"/>
    <w:rsid w:val="001603FA"/>
    <w:rsid w:val="00162C3B"/>
    <w:rsid w:val="001E719B"/>
    <w:rsid w:val="00222FEE"/>
    <w:rsid w:val="00241545"/>
    <w:rsid w:val="00281EC5"/>
    <w:rsid w:val="002E23EB"/>
    <w:rsid w:val="00434CC8"/>
    <w:rsid w:val="004B0917"/>
    <w:rsid w:val="004B7EF6"/>
    <w:rsid w:val="00551A87"/>
    <w:rsid w:val="00592E0B"/>
    <w:rsid w:val="00601BAE"/>
    <w:rsid w:val="00676135"/>
    <w:rsid w:val="006F768F"/>
    <w:rsid w:val="00725877"/>
    <w:rsid w:val="007A0215"/>
    <w:rsid w:val="007B0A2D"/>
    <w:rsid w:val="007D3AB4"/>
    <w:rsid w:val="00856833"/>
    <w:rsid w:val="00926595"/>
    <w:rsid w:val="009331B1"/>
    <w:rsid w:val="009557B8"/>
    <w:rsid w:val="00992588"/>
    <w:rsid w:val="00A2244C"/>
    <w:rsid w:val="00A9656D"/>
    <w:rsid w:val="00AA746B"/>
    <w:rsid w:val="00AC631F"/>
    <w:rsid w:val="00AD703A"/>
    <w:rsid w:val="00B83C7C"/>
    <w:rsid w:val="00BA7E7D"/>
    <w:rsid w:val="00C33594"/>
    <w:rsid w:val="00C3653D"/>
    <w:rsid w:val="00C51265"/>
    <w:rsid w:val="00C868E5"/>
    <w:rsid w:val="00CC3CF7"/>
    <w:rsid w:val="00CD0B33"/>
    <w:rsid w:val="00CE7CBB"/>
    <w:rsid w:val="00CE7DAA"/>
    <w:rsid w:val="00D01B2A"/>
    <w:rsid w:val="00D5476C"/>
    <w:rsid w:val="00DA45DC"/>
    <w:rsid w:val="00DB5AAB"/>
    <w:rsid w:val="00E07F34"/>
    <w:rsid w:val="00EC2607"/>
    <w:rsid w:val="00F86953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0CC8C"/>
  <w15:docId w15:val="{324B074B-4E5B-4BDA-A2D2-11C82B17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22"/>
  </w:style>
  <w:style w:type="paragraph" w:styleId="Heading5">
    <w:name w:val="heading 5"/>
    <w:basedOn w:val="Normal"/>
    <w:next w:val="Normal"/>
    <w:link w:val="Heading5Char"/>
    <w:qFormat/>
    <w:rsid w:val="00C5126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5126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51265"/>
    <w:pPr>
      <w:spacing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1265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uiPriority w:val="99"/>
    <w:rsid w:val="00C51265"/>
    <w:rPr>
      <w:color w:val="0000FF"/>
      <w:u w:val="single"/>
    </w:rPr>
  </w:style>
  <w:style w:type="character" w:styleId="Strong">
    <w:name w:val="Strong"/>
    <w:uiPriority w:val="22"/>
    <w:qFormat/>
    <w:rsid w:val="00C51265"/>
    <w:rPr>
      <w:b/>
      <w:bCs/>
    </w:rPr>
  </w:style>
  <w:style w:type="paragraph" w:styleId="ListParagraph">
    <w:name w:val="List Paragraph"/>
    <w:basedOn w:val="Normal"/>
    <w:uiPriority w:val="34"/>
    <w:qFormat/>
    <w:rsid w:val="00C51265"/>
    <w:pPr>
      <w:ind w:left="720"/>
      <w:contextualSpacing/>
    </w:pPr>
  </w:style>
  <w:style w:type="character" w:customStyle="1" w:styleId="txt15small1">
    <w:name w:val="txt15small1"/>
    <w:rsid w:val="00CC3CF7"/>
    <w:rPr>
      <w:rFonts w:ascii="Helvetica" w:hAnsi="Helvetica" w:cs="Helvetica" w:hint="default"/>
      <w:b w:val="0"/>
      <w:bCs w:val="0"/>
      <w:color w:val="F69D35"/>
      <w:sz w:val="17"/>
      <w:szCs w:val="17"/>
    </w:rPr>
  </w:style>
  <w:style w:type="table" w:styleId="TableGrid">
    <w:name w:val="Table Grid"/>
    <w:basedOn w:val="TableNormal"/>
    <w:uiPriority w:val="59"/>
    <w:rsid w:val="00D01B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02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scc.edu/academics/departments/math/tutoring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scc.edu/academics/departments/math/graphing-calculator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C9254-249E-4906-8B62-AF6A8687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9559B-98E8-4758-8B05-C6CFFC44A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90C10-CE92-4F33-93B1-F015C03E1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5842</Characters>
  <Application>Microsoft Office Word</Application>
  <DocSecurity>8</DocSecurity>
  <Lines>129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lsmith01</dc:creator>
  <cp:lastModifiedBy>Jeff Akers</cp:lastModifiedBy>
  <cp:revision>3</cp:revision>
  <dcterms:created xsi:type="dcterms:W3CDTF">2025-08-07T18:05:00Z</dcterms:created>
  <dcterms:modified xsi:type="dcterms:W3CDTF">2026-03-31T17:16:00Z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