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3CF4" w14:textId="77777777" w:rsidR="009A024C" w:rsidRDefault="00357345">
      <w:pPr>
        <w:tabs>
          <w:tab w:val="center" w:pos="6169"/>
        </w:tabs>
        <w:spacing w:after="0" w:line="259" w:lineRule="auto"/>
        <w:ind w:left="-61" w:firstLine="0"/>
      </w:pPr>
      <w:r>
        <w:rPr>
          <w:noProof/>
        </w:rPr>
        <w:drawing>
          <wp:inline distT="0" distB="0" distL="0" distR="0" wp14:anchorId="74F7E872" wp14:editId="45F22165">
            <wp:extent cx="1833372" cy="579120"/>
            <wp:effectExtent l="0" t="0" r="0" b="0"/>
            <wp:docPr id="94" name="Picture 94" descr="CSCC Logo"/>
            <wp:cNvGraphicFramePr/>
            <a:graphic xmlns:a="http://schemas.openxmlformats.org/drawingml/2006/main">
              <a:graphicData uri="http://schemas.openxmlformats.org/drawingml/2006/picture">
                <pic:pic xmlns:pic="http://schemas.openxmlformats.org/drawingml/2006/picture">
                  <pic:nvPicPr>
                    <pic:cNvPr id="94" name="Picture 94" descr="CSCC Logo"/>
                    <pic:cNvPicPr/>
                  </pic:nvPicPr>
                  <pic:blipFill>
                    <a:blip r:embed="rId8"/>
                    <a:stretch>
                      <a:fillRect/>
                    </a:stretch>
                  </pic:blipFill>
                  <pic:spPr>
                    <a:xfrm>
                      <a:off x="0" y="0"/>
                      <a:ext cx="1833372" cy="579120"/>
                    </a:xfrm>
                    <a:prstGeom prst="rect">
                      <a:avLst/>
                    </a:prstGeom>
                  </pic:spPr>
                </pic:pic>
              </a:graphicData>
            </a:graphic>
          </wp:inline>
        </w:drawing>
      </w:r>
      <w:r>
        <w:rPr>
          <w:b/>
          <w:color w:val="1F487C"/>
          <w:sz w:val="43"/>
          <w:vertAlign w:val="subscript"/>
        </w:rPr>
        <w:t xml:space="preserve"> </w:t>
      </w:r>
      <w:r>
        <w:rPr>
          <w:b/>
          <w:color w:val="1F487C"/>
          <w:sz w:val="43"/>
          <w:vertAlign w:val="subscript"/>
        </w:rPr>
        <w:tab/>
      </w:r>
      <w:r>
        <w:rPr>
          <w:b/>
          <w:sz w:val="28"/>
        </w:rPr>
        <w:t xml:space="preserve">Columbus State Community College </w:t>
      </w:r>
    </w:p>
    <w:p w14:paraId="42A0386E" w14:textId="77777777" w:rsidR="009A024C" w:rsidRDefault="00357345">
      <w:pPr>
        <w:spacing w:after="0" w:line="259" w:lineRule="auto"/>
        <w:ind w:left="0" w:right="230" w:firstLine="0"/>
        <w:jc w:val="right"/>
      </w:pPr>
      <w:r>
        <w:rPr>
          <w:b/>
          <w:sz w:val="28"/>
        </w:rPr>
        <w:t xml:space="preserve">Automotive and Applied Technologies Department </w:t>
      </w:r>
    </w:p>
    <w:p w14:paraId="17A19AFF" w14:textId="77777777" w:rsidR="009A024C" w:rsidRDefault="00357345">
      <w:pPr>
        <w:spacing w:after="0" w:line="259" w:lineRule="auto"/>
        <w:ind w:left="4675"/>
      </w:pPr>
      <w:r>
        <w:rPr>
          <w:b/>
          <w:sz w:val="28"/>
        </w:rPr>
        <w:t xml:space="preserve">Skilled Trades Technology </w:t>
      </w:r>
    </w:p>
    <w:p w14:paraId="2DC3E39B" w14:textId="77777777" w:rsidR="009A024C" w:rsidRDefault="00357345">
      <w:pPr>
        <w:spacing w:after="0" w:line="259" w:lineRule="auto"/>
        <w:ind w:left="2976" w:firstLine="0"/>
      </w:pPr>
      <w:r>
        <w:rPr>
          <w:b/>
          <w:sz w:val="28"/>
        </w:rPr>
        <w:t xml:space="preserve"> </w:t>
      </w:r>
    </w:p>
    <w:p w14:paraId="4EFF8946" w14:textId="77777777" w:rsidR="009A024C" w:rsidRDefault="00357345">
      <w:pPr>
        <w:tabs>
          <w:tab w:val="center" w:pos="4807"/>
        </w:tabs>
        <w:spacing w:after="0" w:line="259" w:lineRule="auto"/>
        <w:ind w:left="-15" w:firstLine="0"/>
      </w:pPr>
      <w:r>
        <w:rPr>
          <w:b/>
        </w:rPr>
        <w:t xml:space="preserve">COURSE: SKTR 2140   </w:t>
      </w:r>
      <w:r>
        <w:rPr>
          <w:b/>
        </w:rPr>
        <w:tab/>
        <w:t xml:space="preserve">Plumbing: Repair and Service Practices </w:t>
      </w:r>
    </w:p>
    <w:p w14:paraId="3C4225B6" w14:textId="77777777" w:rsidR="009A024C" w:rsidRDefault="00357345">
      <w:pPr>
        <w:spacing w:after="0" w:line="259" w:lineRule="auto"/>
        <w:ind w:left="0" w:firstLine="0"/>
      </w:pPr>
      <w:r>
        <w:rPr>
          <w:b/>
        </w:rPr>
        <w:t xml:space="preserve"> Instructor:  John Schnieder  </w:t>
      </w:r>
    </w:p>
    <w:p w14:paraId="50AD8471" w14:textId="77777777" w:rsidR="009A024C" w:rsidRDefault="00357345">
      <w:pPr>
        <w:pStyle w:val="Heading1"/>
        <w:ind w:left="-5"/>
      </w:pPr>
      <w:r>
        <w:t xml:space="preserve">CREDITS:  2 </w:t>
      </w:r>
      <w:r>
        <w:tab/>
        <w:t>CLASS HOURS PER WEEK:  3 (</w:t>
      </w:r>
      <w:proofErr w:type="spellStart"/>
      <w:r>
        <w:t>Lect</w:t>
      </w:r>
      <w:proofErr w:type="spellEnd"/>
      <w:r>
        <w:t xml:space="preserve">: 1 hr./Lab: 2hr.)  PREREQUISITES: SKTR 1000, SKTR 1300, SKTR 2040 </w:t>
      </w:r>
    </w:p>
    <w:p w14:paraId="2BBECE46" w14:textId="77777777" w:rsidR="009A024C" w:rsidRDefault="00357345">
      <w:pPr>
        <w:spacing w:after="0" w:line="259" w:lineRule="auto"/>
        <w:ind w:left="0" w:firstLine="0"/>
      </w:pPr>
      <w:r>
        <w:rPr>
          <w:b/>
        </w:rPr>
        <w:t xml:space="preserve"> </w:t>
      </w:r>
    </w:p>
    <w:p w14:paraId="51FC2A7F" w14:textId="77777777" w:rsidR="009A024C" w:rsidRDefault="00357345">
      <w:pPr>
        <w:spacing w:after="0" w:line="259" w:lineRule="auto"/>
        <w:ind w:left="-5"/>
      </w:pPr>
      <w:r>
        <w:rPr>
          <w:b/>
        </w:rPr>
        <w:t xml:space="preserve">DESCRIPTION OF COURSE: </w:t>
      </w:r>
    </w:p>
    <w:p w14:paraId="51F72686" w14:textId="77777777" w:rsidR="009A024C" w:rsidRDefault="00357345">
      <w:pPr>
        <w:ind w:left="-5"/>
      </w:pPr>
      <w:r>
        <w:t xml:space="preserve">This course introduces the learner to service processes, service tools, service methods, and replacement methods of plumbing equipment.  This course introduces the learner to additional plumbing codes and their application.  The learner will engage in lab projects replacing, retrofitting plumbing fixtures, equipment, and common repair and/or adjustment procedures. </w:t>
      </w:r>
    </w:p>
    <w:p w14:paraId="118DBB19" w14:textId="77777777" w:rsidR="009A024C" w:rsidRDefault="00357345">
      <w:pPr>
        <w:spacing w:after="0" w:line="259" w:lineRule="auto"/>
        <w:ind w:left="0" w:firstLine="0"/>
      </w:pPr>
      <w:r>
        <w:rPr>
          <w:b/>
        </w:rPr>
        <w:t xml:space="preserve"> </w:t>
      </w:r>
    </w:p>
    <w:p w14:paraId="054F6E73" w14:textId="77777777" w:rsidR="009A024C" w:rsidRDefault="00357345">
      <w:pPr>
        <w:pStyle w:val="Heading1"/>
        <w:ind w:left="-5"/>
      </w:pPr>
      <w:r>
        <w:t xml:space="preserve">STUDENT LEARNING OUTCOMES </w:t>
      </w:r>
    </w:p>
    <w:p w14:paraId="534CE660" w14:textId="77777777" w:rsidR="009A024C" w:rsidRDefault="00357345">
      <w:pPr>
        <w:spacing w:after="59"/>
        <w:ind w:left="-5"/>
      </w:pPr>
      <w:r>
        <w:t xml:space="preserve">Upon completion of this course, the student will be able to: </w:t>
      </w:r>
    </w:p>
    <w:p w14:paraId="482EDE58" w14:textId="77777777" w:rsidR="009A024C" w:rsidRDefault="00357345">
      <w:pPr>
        <w:numPr>
          <w:ilvl w:val="0"/>
          <w:numId w:val="1"/>
        </w:numPr>
        <w:spacing w:after="61"/>
        <w:ind w:hanging="360"/>
      </w:pPr>
      <w:r>
        <w:t xml:space="preserve">Demonstrate knowledge of basic principles of heating water. Explain the  differences in water heater designs and installations. </w:t>
      </w:r>
    </w:p>
    <w:p w14:paraId="4914BE45" w14:textId="77777777" w:rsidR="009A024C" w:rsidRDefault="00357345">
      <w:pPr>
        <w:numPr>
          <w:ilvl w:val="0"/>
          <w:numId w:val="1"/>
        </w:numPr>
        <w:spacing w:after="44"/>
        <w:ind w:hanging="360"/>
      </w:pPr>
      <w:r>
        <w:t xml:space="preserve">Describe basic fixture and equipment installations – equipment, techniques, and materials. </w:t>
      </w:r>
    </w:p>
    <w:p w14:paraId="3BD430E9" w14:textId="77777777" w:rsidR="009A024C" w:rsidRDefault="00357345">
      <w:pPr>
        <w:numPr>
          <w:ilvl w:val="0"/>
          <w:numId w:val="1"/>
        </w:numPr>
        <w:spacing w:after="61"/>
        <w:ind w:hanging="360"/>
      </w:pPr>
      <w:r>
        <w:t xml:space="preserve">Demonstrate understanding of troubleshooting and repair techniques for plumbing system problems  </w:t>
      </w:r>
    </w:p>
    <w:p w14:paraId="56653E4C" w14:textId="77777777" w:rsidR="009A024C" w:rsidRDefault="00357345">
      <w:pPr>
        <w:numPr>
          <w:ilvl w:val="0"/>
          <w:numId w:val="1"/>
        </w:numPr>
        <w:ind w:hanging="360"/>
      </w:pPr>
      <w:r>
        <w:t xml:space="preserve">Explain the basic operation and installation of boiler heating systems. </w:t>
      </w:r>
    </w:p>
    <w:p w14:paraId="0513D9C8" w14:textId="77777777" w:rsidR="009A024C" w:rsidRDefault="00357345">
      <w:pPr>
        <w:spacing w:after="0" w:line="259" w:lineRule="auto"/>
        <w:ind w:left="360" w:firstLine="0"/>
      </w:pPr>
      <w:r>
        <w:t xml:space="preserve"> </w:t>
      </w:r>
    </w:p>
    <w:p w14:paraId="65967DE8" w14:textId="77777777" w:rsidR="009A024C" w:rsidRDefault="00357345">
      <w:pPr>
        <w:pStyle w:val="Heading1"/>
        <w:ind w:left="-5"/>
      </w:pPr>
      <w:r>
        <w:t xml:space="preserve">GENERAL EDUCATION OUTCOMES </w:t>
      </w:r>
    </w:p>
    <w:p w14:paraId="59692C95" w14:textId="77777777" w:rsidR="009A024C" w:rsidRDefault="00357345">
      <w:pPr>
        <w:ind w:left="-5"/>
      </w:pPr>
      <w:r>
        <w:t xml:space="preserve">General education at Columbus State Community College provides students with a </w:t>
      </w:r>
      <w:proofErr w:type="spellStart"/>
      <w:r>
        <w:t>wellrounded</w:t>
      </w:r>
      <w:proofErr w:type="spellEnd"/>
      <w:r>
        <w:t xml:space="preserve"> educational experience that develops critical thinking skills and a broader knowledge of the larger world around them.  </w:t>
      </w:r>
    </w:p>
    <w:p w14:paraId="32E04146" w14:textId="77777777" w:rsidR="009A024C" w:rsidRDefault="00357345">
      <w:pPr>
        <w:spacing w:after="62"/>
        <w:ind w:left="-5"/>
      </w:pPr>
      <w:r>
        <w:t>Through a variety of academic disciplines, students develop and refine intellectual virtues like curiosity, open‐mindedness, and analytical judgment. Students also explore ideas, concepts, values, beliefs, social institutions, and cultural experiences that build a basis for civic virtues like pub-</w:t>
      </w:r>
      <w:proofErr w:type="spellStart"/>
      <w:r>
        <w:t>lic</w:t>
      </w:r>
      <w:proofErr w:type="spellEnd"/>
      <w:r>
        <w:t xml:space="preserve"> mindedness and an appreciation of the varieties of human existence. </w:t>
      </w:r>
    </w:p>
    <w:p w14:paraId="6034D88B" w14:textId="77777777" w:rsidR="009A024C" w:rsidRDefault="00357345">
      <w:pPr>
        <w:numPr>
          <w:ilvl w:val="0"/>
          <w:numId w:val="2"/>
        </w:numPr>
        <w:spacing w:after="44"/>
        <w:ind w:hanging="360"/>
      </w:pPr>
      <w:r>
        <w:t xml:space="preserve">Critical Thinking  </w:t>
      </w:r>
    </w:p>
    <w:p w14:paraId="66643C96" w14:textId="77777777" w:rsidR="009A024C" w:rsidRDefault="00357345">
      <w:pPr>
        <w:numPr>
          <w:ilvl w:val="0"/>
          <w:numId w:val="2"/>
        </w:numPr>
        <w:spacing w:after="46"/>
        <w:ind w:hanging="360"/>
      </w:pPr>
      <w:r>
        <w:t xml:space="preserve">Ethical Reasoning  </w:t>
      </w:r>
    </w:p>
    <w:p w14:paraId="2E753C81" w14:textId="77777777" w:rsidR="009A024C" w:rsidRDefault="00357345">
      <w:pPr>
        <w:numPr>
          <w:ilvl w:val="0"/>
          <w:numId w:val="2"/>
        </w:numPr>
        <w:spacing w:after="44"/>
        <w:ind w:hanging="360"/>
      </w:pPr>
      <w:r>
        <w:t xml:space="preserve">Quantitative Skills  </w:t>
      </w:r>
    </w:p>
    <w:p w14:paraId="629EFDEC" w14:textId="77777777" w:rsidR="009A024C" w:rsidRDefault="00357345">
      <w:pPr>
        <w:numPr>
          <w:ilvl w:val="0"/>
          <w:numId w:val="2"/>
        </w:numPr>
        <w:spacing w:after="44"/>
        <w:ind w:hanging="360"/>
      </w:pPr>
      <w:r>
        <w:t xml:space="preserve">Scientific Literacy  </w:t>
      </w:r>
    </w:p>
    <w:p w14:paraId="08803781" w14:textId="77777777" w:rsidR="009A024C" w:rsidRDefault="00357345">
      <w:pPr>
        <w:numPr>
          <w:ilvl w:val="0"/>
          <w:numId w:val="2"/>
        </w:numPr>
        <w:spacing w:after="46"/>
        <w:ind w:hanging="360"/>
      </w:pPr>
      <w:r>
        <w:t xml:space="preserve">Technological Competence </w:t>
      </w:r>
    </w:p>
    <w:p w14:paraId="39DE1180" w14:textId="77777777" w:rsidR="009A024C" w:rsidRDefault="00357345">
      <w:pPr>
        <w:numPr>
          <w:ilvl w:val="0"/>
          <w:numId w:val="2"/>
        </w:numPr>
        <w:spacing w:after="44"/>
        <w:ind w:hanging="360"/>
      </w:pPr>
      <w:r>
        <w:t xml:space="preserve">Communication Competence  </w:t>
      </w:r>
    </w:p>
    <w:p w14:paraId="175239D6" w14:textId="77777777" w:rsidR="009A024C" w:rsidRDefault="00357345">
      <w:pPr>
        <w:numPr>
          <w:ilvl w:val="0"/>
          <w:numId w:val="2"/>
        </w:numPr>
        <w:spacing w:after="46"/>
        <w:ind w:hanging="360"/>
      </w:pPr>
      <w:r>
        <w:t xml:space="preserve">Cultural &amp; Social Awareness  </w:t>
      </w:r>
    </w:p>
    <w:p w14:paraId="48819484" w14:textId="77777777" w:rsidR="009A024C" w:rsidRDefault="00357345">
      <w:pPr>
        <w:numPr>
          <w:ilvl w:val="0"/>
          <w:numId w:val="2"/>
        </w:numPr>
        <w:ind w:hanging="360"/>
      </w:pPr>
      <w:r>
        <w:t>Professional and Life Skills</w:t>
      </w:r>
      <w:r>
        <w:rPr>
          <w:b/>
        </w:rPr>
        <w:t xml:space="preserve"> </w:t>
      </w:r>
    </w:p>
    <w:p w14:paraId="2E2B7AA0" w14:textId="77777777" w:rsidR="009A024C" w:rsidRDefault="00357345">
      <w:pPr>
        <w:spacing w:after="0" w:line="259" w:lineRule="auto"/>
        <w:ind w:left="0" w:firstLine="0"/>
      </w:pPr>
      <w:r>
        <w:t xml:space="preserve"> </w:t>
      </w:r>
    </w:p>
    <w:p w14:paraId="550C0A77" w14:textId="77777777" w:rsidR="009A024C" w:rsidRDefault="00357345">
      <w:pPr>
        <w:pStyle w:val="Heading1"/>
        <w:ind w:left="-5"/>
      </w:pPr>
      <w:r>
        <w:lastRenderedPageBreak/>
        <w:t xml:space="preserve">COURSE MATERIALS REQUIRED </w:t>
      </w:r>
    </w:p>
    <w:p w14:paraId="49FA55DD" w14:textId="77777777" w:rsidR="009A024C" w:rsidRDefault="00357345">
      <w:pPr>
        <w:ind w:left="-5"/>
      </w:pPr>
      <w:r>
        <w:t xml:space="preserve">White Board; PC Terminal with Video Display and Projection Capability; Demonstration Tools, Construction Materials, and Protective Clothing </w:t>
      </w:r>
    </w:p>
    <w:p w14:paraId="23BCE8F0" w14:textId="77777777" w:rsidR="009A024C" w:rsidRDefault="00357345">
      <w:pPr>
        <w:spacing w:after="0" w:line="259" w:lineRule="auto"/>
        <w:ind w:left="0" w:firstLine="0"/>
      </w:pPr>
      <w:r>
        <w:rPr>
          <w:b/>
        </w:rPr>
        <w:t xml:space="preserve"> </w:t>
      </w:r>
    </w:p>
    <w:p w14:paraId="2140F703" w14:textId="77777777" w:rsidR="009A024C" w:rsidRDefault="00357345">
      <w:pPr>
        <w:pStyle w:val="Heading1"/>
        <w:ind w:left="-5"/>
      </w:pPr>
      <w:r>
        <w:t xml:space="preserve">TEXTBOOK, MANUALS, REFERENCES, AND OTHER READINGS </w:t>
      </w:r>
    </w:p>
    <w:p w14:paraId="5450EDEE" w14:textId="77777777" w:rsidR="009A024C" w:rsidRDefault="00357345" w:rsidP="00357345">
      <w:pPr>
        <w:ind w:left="-5"/>
      </w:pPr>
      <w:r>
        <w:rPr>
          <w:u w:val="single" w:color="000000"/>
        </w:rPr>
        <w:t>Residential Construction Academy: Plumbing 2</w:t>
      </w:r>
      <w:r w:rsidRPr="00357345">
        <w:rPr>
          <w:u w:val="single" w:color="000000"/>
          <w:vertAlign w:val="superscript"/>
        </w:rPr>
        <w:t>nd</w:t>
      </w:r>
      <w:r>
        <w:rPr>
          <w:u w:val="single" w:color="000000"/>
        </w:rPr>
        <w:t xml:space="preserve"> edition Michael Joyce, Delmar Cengage Learning ISBN-13:978-11113-07777-6</w:t>
      </w:r>
    </w:p>
    <w:p w14:paraId="3FC49402" w14:textId="77777777" w:rsidR="009A024C" w:rsidRDefault="00357345">
      <w:pPr>
        <w:ind w:left="-5"/>
      </w:pPr>
      <w:r>
        <w:t xml:space="preserve">Skilled Trades Manual </w:t>
      </w:r>
    </w:p>
    <w:p w14:paraId="736EF4AE" w14:textId="77777777" w:rsidR="009A024C" w:rsidRDefault="00357345">
      <w:pPr>
        <w:ind w:left="-5"/>
      </w:pPr>
      <w:r>
        <w:t xml:space="preserve">Operator Manuals for Tools </w:t>
      </w:r>
    </w:p>
    <w:p w14:paraId="02AD9CE5" w14:textId="77777777" w:rsidR="009A024C" w:rsidRDefault="00357345">
      <w:pPr>
        <w:spacing w:after="0" w:line="259" w:lineRule="auto"/>
        <w:ind w:left="0" w:firstLine="0"/>
      </w:pPr>
      <w:r>
        <w:t xml:space="preserve"> </w:t>
      </w:r>
    </w:p>
    <w:p w14:paraId="59689D09" w14:textId="77777777" w:rsidR="009A024C" w:rsidRDefault="00357345">
      <w:pPr>
        <w:spacing w:after="0" w:line="259" w:lineRule="auto"/>
        <w:ind w:left="-5"/>
      </w:pPr>
      <w:r>
        <w:rPr>
          <w:b/>
        </w:rPr>
        <w:t xml:space="preserve">GENERAL INSTRUCTIONAL METHODS </w:t>
      </w:r>
    </w:p>
    <w:p w14:paraId="1D5D43AE" w14:textId="77777777" w:rsidR="009A024C" w:rsidRDefault="00357345">
      <w:pPr>
        <w:ind w:left="-5"/>
      </w:pPr>
      <w:r>
        <w:t xml:space="preserve">Lecture, Demonstration, Practical Exercise, Technical Video </w:t>
      </w:r>
    </w:p>
    <w:p w14:paraId="1DFA39CA" w14:textId="77777777" w:rsidR="009A024C" w:rsidRDefault="00357345">
      <w:pPr>
        <w:spacing w:after="0" w:line="259" w:lineRule="auto"/>
        <w:ind w:left="0" w:firstLine="0"/>
      </w:pPr>
      <w:r>
        <w:rPr>
          <w:b/>
        </w:rPr>
        <w:t xml:space="preserve"> </w:t>
      </w:r>
    </w:p>
    <w:p w14:paraId="2387AA1D" w14:textId="77777777" w:rsidR="009A024C" w:rsidRDefault="00357345">
      <w:pPr>
        <w:pStyle w:val="Heading1"/>
        <w:ind w:left="-5"/>
      </w:pPr>
      <w:r>
        <w:t xml:space="preserve">ASSESSMENT </w:t>
      </w:r>
    </w:p>
    <w:p w14:paraId="2695E910" w14:textId="77777777" w:rsidR="009A024C" w:rsidRDefault="00357345">
      <w:pPr>
        <w:ind w:left="-5"/>
      </w:pPr>
      <w:r>
        <w:t xml:space="preserve">Columbus State Community College is committed to assessment (measurement) of student -achievement of academic outcomes.  This process addresses the issues of </w:t>
      </w:r>
      <w:proofErr w:type="spellStart"/>
      <w:r>
        <w:t>wh</w:t>
      </w:r>
      <w:proofErr w:type="spellEnd"/>
      <w:r>
        <w:t xml:space="preserve">-at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601ACC13" w14:textId="77777777" w:rsidR="009A024C" w:rsidRDefault="00357345">
      <w:pPr>
        <w:spacing w:after="0" w:line="259" w:lineRule="auto"/>
        <w:ind w:left="0" w:firstLine="0"/>
      </w:pPr>
      <w:r>
        <w:rPr>
          <w:b/>
        </w:rPr>
        <w:t xml:space="preserve"> </w:t>
      </w:r>
    </w:p>
    <w:p w14:paraId="7F13D6C1" w14:textId="77777777" w:rsidR="009A024C" w:rsidRDefault="00357345">
      <w:pPr>
        <w:pStyle w:val="Heading1"/>
        <w:ind w:left="-5"/>
      </w:pPr>
      <w:r>
        <w:t xml:space="preserve">STANDARDS AND METHODS FOR EVALUATION </w:t>
      </w:r>
    </w:p>
    <w:p w14:paraId="3722B2DC" w14:textId="77777777" w:rsidR="009A024C" w:rsidRDefault="00357345">
      <w:pPr>
        <w:ind w:left="-5"/>
      </w:pPr>
      <w:r>
        <w:t xml:space="preserve">Attendance .............................10% </w:t>
      </w:r>
    </w:p>
    <w:p w14:paraId="4934686E" w14:textId="77777777" w:rsidR="009A024C" w:rsidRDefault="00357345">
      <w:pPr>
        <w:ind w:left="-5"/>
      </w:pPr>
      <w:r>
        <w:t xml:space="preserve">Homework Assignments ........10% </w:t>
      </w:r>
    </w:p>
    <w:p w14:paraId="7A971AE0" w14:textId="77777777" w:rsidR="009A024C" w:rsidRDefault="00357345">
      <w:pPr>
        <w:ind w:left="-5"/>
      </w:pPr>
      <w:r>
        <w:t xml:space="preserve">Lab Projects ............................20% </w:t>
      </w:r>
    </w:p>
    <w:p w14:paraId="11EEF831" w14:textId="77777777" w:rsidR="009A024C" w:rsidRDefault="00357345">
      <w:pPr>
        <w:ind w:left="-5"/>
      </w:pPr>
      <w:r>
        <w:t xml:space="preserve">Quizzes  ..................................30% </w:t>
      </w:r>
    </w:p>
    <w:p w14:paraId="17B42A2C" w14:textId="77777777" w:rsidR="009A024C" w:rsidRDefault="00357345">
      <w:pPr>
        <w:ind w:left="-5"/>
      </w:pPr>
      <w:r>
        <w:t xml:space="preserve">Final Written Exam  ................30% </w:t>
      </w:r>
    </w:p>
    <w:p w14:paraId="75C2A090" w14:textId="77777777" w:rsidR="009A024C" w:rsidRDefault="00357345">
      <w:pPr>
        <w:spacing w:after="0" w:line="259" w:lineRule="auto"/>
        <w:ind w:left="0" w:firstLine="0"/>
      </w:pPr>
      <w:r>
        <w:rPr>
          <w:b/>
        </w:rPr>
        <w:t xml:space="preserve"> </w:t>
      </w:r>
    </w:p>
    <w:p w14:paraId="4696B890" w14:textId="77777777" w:rsidR="009A024C" w:rsidRDefault="00357345">
      <w:pPr>
        <w:pStyle w:val="Heading1"/>
        <w:ind w:left="-5"/>
      </w:pPr>
      <w:r>
        <w:t xml:space="preserve">GRADING SCALE </w:t>
      </w:r>
    </w:p>
    <w:p w14:paraId="1F3336B8" w14:textId="77777777" w:rsidR="009A024C" w:rsidRDefault="00357345">
      <w:pPr>
        <w:ind w:left="-5"/>
      </w:pPr>
      <w:r>
        <w:t>91 % – 100 %</w:t>
      </w:r>
      <w:proofErr w:type="gramStart"/>
      <w:r>
        <w:t xml:space="preserve"> ..</w:t>
      </w:r>
      <w:proofErr w:type="gramEnd"/>
      <w:r>
        <w:t xml:space="preserve">A </w:t>
      </w:r>
    </w:p>
    <w:p w14:paraId="0AC6F27C" w14:textId="77777777" w:rsidR="009A024C" w:rsidRDefault="00357345">
      <w:pPr>
        <w:ind w:left="-5" w:right="7491"/>
      </w:pPr>
      <w:r>
        <w:t xml:space="preserve">81 % – 90 % ....B 71 % – 80 % ....C </w:t>
      </w:r>
    </w:p>
    <w:p w14:paraId="0D513706" w14:textId="77777777" w:rsidR="009A024C" w:rsidRDefault="00357345">
      <w:pPr>
        <w:ind w:left="-5"/>
      </w:pPr>
      <w:r>
        <w:t xml:space="preserve">61 % – 70 % ....D </w:t>
      </w:r>
    </w:p>
    <w:p w14:paraId="7FB88897" w14:textId="77777777" w:rsidR="009A024C" w:rsidRDefault="00357345">
      <w:pPr>
        <w:ind w:left="-5"/>
      </w:pPr>
      <w:r>
        <w:t xml:space="preserve">00 % – 60 %  ...E </w:t>
      </w:r>
    </w:p>
    <w:p w14:paraId="655CF786" w14:textId="77777777" w:rsidR="009A024C" w:rsidRDefault="00357345">
      <w:pPr>
        <w:spacing w:after="0" w:line="259" w:lineRule="auto"/>
        <w:ind w:left="0" w:firstLine="0"/>
      </w:pPr>
      <w:r>
        <w:rPr>
          <w:b/>
        </w:rPr>
        <w:t xml:space="preserve"> </w:t>
      </w:r>
    </w:p>
    <w:p w14:paraId="3A90B475" w14:textId="77777777" w:rsidR="009A024C" w:rsidRDefault="00357345">
      <w:pPr>
        <w:pStyle w:val="Heading1"/>
        <w:ind w:left="-5"/>
      </w:pPr>
      <w:r>
        <w:t xml:space="preserve">SPECIAL COURSE REQUIREMENTS ATTENDANCE POLICY </w:t>
      </w:r>
    </w:p>
    <w:p w14:paraId="5C67D21B" w14:textId="77777777" w:rsidR="009A024C" w:rsidRDefault="00357345">
      <w:pPr>
        <w:spacing w:after="0" w:line="240" w:lineRule="auto"/>
        <w:ind w:left="0" w:firstLine="0"/>
      </w:pPr>
      <w:r>
        <w:rPr>
          <w:rFonts w:ascii="Times New Roman" w:eastAsia="Times New Roman" w:hAnsi="Times New Roman" w:cs="Times New Roman"/>
        </w:rPr>
        <w:t xml:space="preserve">Your instructor determines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 board.  If you are absent on the day of a quiz or test, you may not make up the quiz or test without official, written documentation. Coming in late to lecture or lab will result in your attendance/safety grade being reduced by </w:t>
      </w:r>
      <w:r>
        <w:rPr>
          <w:rFonts w:ascii="Times New Roman" w:eastAsia="Times New Roman" w:hAnsi="Times New Roman" w:cs="Times New Roman"/>
          <w:b/>
          <w:u w:val="single" w:color="000000"/>
        </w:rPr>
        <w:t>50%.</w:t>
      </w:r>
      <w:r>
        <w:rPr>
          <w:rFonts w:ascii="Times New Roman" w:eastAsia="Times New Roman" w:hAnsi="Times New Roman" w:cs="Times New Roman"/>
        </w:rPr>
        <w:t xml:space="preserve"> In the event it is a scheduled test or quiz, the quiz or test grade will be </w:t>
      </w:r>
      <w:r>
        <w:rPr>
          <w:rFonts w:ascii="Times New Roman" w:eastAsia="Times New Roman" w:hAnsi="Times New Roman" w:cs="Times New Roman"/>
          <w:b/>
          <w:u w:val="single" w:color="000000"/>
        </w:rPr>
        <w:t>reduced 5%</w:t>
      </w:r>
      <w:r>
        <w:rPr>
          <w:rFonts w:ascii="Times New Roman" w:eastAsia="Times New Roman" w:hAnsi="Times New Roman" w:cs="Times New Roman"/>
        </w:rPr>
        <w:t xml:space="preserve"> for every </w:t>
      </w:r>
      <w:r>
        <w:rPr>
          <w:rFonts w:ascii="Times New Roman" w:eastAsia="Times New Roman" w:hAnsi="Times New Roman" w:cs="Times New Roman"/>
          <w:b/>
          <w:u w:val="single" w:color="000000"/>
        </w:rPr>
        <w:t>15minute</w:t>
      </w:r>
      <w:r>
        <w:rPr>
          <w:rFonts w:ascii="Times New Roman" w:eastAsia="Times New Roman" w:hAnsi="Times New Roman" w:cs="Times New Roman"/>
        </w:rPr>
        <w:t xml:space="preserve"> increment you are late in conjunction with a 50</w:t>
      </w:r>
      <w:r>
        <w:rPr>
          <w:rFonts w:ascii="Times New Roman" w:eastAsia="Times New Roman" w:hAnsi="Times New Roman" w:cs="Times New Roman"/>
          <w:b/>
          <w:u w:val="single" w:color="000000"/>
        </w:rPr>
        <w:t>% reduction</w:t>
      </w:r>
      <w:r>
        <w:rPr>
          <w:rFonts w:ascii="Times New Roman" w:eastAsia="Times New Roman" w:hAnsi="Times New Roman" w:cs="Times New Roman"/>
        </w:rPr>
        <w:t xml:space="preserve"> of your attendance/safety grade. </w:t>
      </w:r>
    </w:p>
    <w:p w14:paraId="15F43B57" w14:textId="77777777" w:rsidR="009A024C" w:rsidRDefault="00357345">
      <w:pPr>
        <w:spacing w:after="0" w:line="259" w:lineRule="auto"/>
        <w:ind w:left="0" w:firstLine="0"/>
      </w:pPr>
      <w:r>
        <w:rPr>
          <w:rFonts w:ascii="Times New Roman" w:eastAsia="Times New Roman" w:hAnsi="Times New Roman" w:cs="Times New Roman"/>
        </w:rPr>
        <w:lastRenderedPageBreak/>
        <w:t xml:space="preserve"> </w:t>
      </w:r>
    </w:p>
    <w:p w14:paraId="559530CD" w14:textId="77777777" w:rsidR="009A024C" w:rsidRDefault="00357345">
      <w:pPr>
        <w:spacing w:after="0" w:line="259" w:lineRule="auto"/>
        <w:ind w:left="0" w:firstLine="0"/>
      </w:pPr>
      <w:r>
        <w:rPr>
          <w:rFonts w:ascii="Times New Roman" w:eastAsia="Times New Roman" w:hAnsi="Times New Roman" w:cs="Times New Roman"/>
        </w:rPr>
        <w:t xml:space="preserve"> </w:t>
      </w:r>
    </w:p>
    <w:p w14:paraId="577E0B27" w14:textId="77777777" w:rsidR="009A024C" w:rsidRDefault="00357345">
      <w:pPr>
        <w:spacing w:after="0" w:line="259" w:lineRule="auto"/>
        <w:ind w:left="0" w:firstLine="0"/>
      </w:pPr>
      <w:r>
        <w:rPr>
          <w:rFonts w:ascii="Times New Roman" w:eastAsia="Times New Roman" w:hAnsi="Times New Roman" w:cs="Times New Roman"/>
        </w:rPr>
        <w:t xml:space="preserve"> </w:t>
      </w:r>
    </w:p>
    <w:p w14:paraId="197EB97A" w14:textId="77777777" w:rsidR="009A024C" w:rsidRDefault="00357345">
      <w:pPr>
        <w:pStyle w:val="Heading1"/>
        <w:ind w:left="-5"/>
      </w:pPr>
      <w:r>
        <w:t xml:space="preserve">STUDENT CODE OF CONDUCT </w:t>
      </w:r>
    </w:p>
    <w:p w14:paraId="2D9E3CC9" w14:textId="77777777" w:rsidR="009A024C" w:rsidRDefault="00357345">
      <w:pPr>
        <w:ind w:left="-5"/>
      </w:pPr>
      <w:r>
        <w:t xml:space="preserve">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2A8EBF17" w14:textId="77777777" w:rsidR="009A024C" w:rsidRDefault="00357345">
      <w:pPr>
        <w:spacing w:after="0" w:line="259" w:lineRule="auto"/>
        <w:ind w:left="0" w:firstLine="0"/>
      </w:pPr>
      <w:r>
        <w:t xml:space="preserve"> </w:t>
      </w:r>
    </w:p>
    <w:p w14:paraId="4145A78D" w14:textId="77777777" w:rsidR="009A024C" w:rsidRDefault="00357345">
      <w:pPr>
        <w:pStyle w:val="Heading1"/>
        <w:ind w:left="-5"/>
      </w:pPr>
      <w:r>
        <w:t xml:space="preserve">AMERICANS WITH DISABILITIES ACT (ADA) POLICY </w:t>
      </w:r>
    </w:p>
    <w:p w14:paraId="2839B007" w14:textId="77777777" w:rsidR="009A024C" w:rsidRDefault="00357345">
      <w:pPr>
        <w:ind w:left="-5"/>
      </w:pPr>
      <w:r>
        <w:t xml:space="preserve">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4822D449" w14:textId="77777777" w:rsidR="009A024C" w:rsidRDefault="00357345">
      <w:pPr>
        <w:ind w:left="-5"/>
      </w:pPr>
      <w:r>
        <w:t xml:space="preserve">Delaware Campus students may contact an advisor in the Student Services Center on the first floor of Moeller Hall, (740) 203‐8000. </w:t>
      </w:r>
    </w:p>
    <w:p w14:paraId="7B36C2E4" w14:textId="77777777" w:rsidR="009A024C" w:rsidRDefault="00357345">
      <w:pPr>
        <w:spacing w:after="15" w:line="259" w:lineRule="auto"/>
        <w:ind w:left="0" w:firstLine="0"/>
      </w:pPr>
      <w:r>
        <w:t xml:space="preserve"> </w:t>
      </w:r>
    </w:p>
    <w:p w14:paraId="7EDFA4E1" w14:textId="77777777" w:rsidR="009A024C" w:rsidRDefault="00357345">
      <w:pPr>
        <w:pStyle w:val="Heading1"/>
        <w:ind w:left="-5"/>
      </w:pPr>
      <w:r>
        <w:rPr>
          <w:b w:val="0"/>
          <w:sz w:val="28"/>
        </w:rPr>
        <w:t xml:space="preserve">Audio and Video Recording Statement </w:t>
      </w:r>
    </w:p>
    <w:p w14:paraId="64C535E9" w14:textId="77777777" w:rsidR="009A024C" w:rsidRDefault="00357345">
      <w:pPr>
        <w:ind w:left="-5"/>
      </w:pPr>
      <w:r>
        <w:t xml:space="preserve">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 </w:t>
      </w:r>
    </w:p>
    <w:p w14:paraId="7CB21451" w14:textId="77777777" w:rsidR="009A024C" w:rsidRDefault="00357345">
      <w:pPr>
        <w:spacing w:after="15" w:line="259" w:lineRule="auto"/>
        <w:ind w:left="0" w:firstLine="0"/>
      </w:pPr>
      <w:r>
        <w:t xml:space="preserve"> </w:t>
      </w:r>
    </w:p>
    <w:p w14:paraId="56C25E1C" w14:textId="77777777" w:rsidR="009A024C" w:rsidRDefault="00357345">
      <w:pPr>
        <w:pStyle w:val="Heading1"/>
        <w:ind w:left="-5"/>
      </w:pPr>
      <w:r>
        <w:rPr>
          <w:b w:val="0"/>
          <w:sz w:val="28"/>
        </w:rPr>
        <w:t xml:space="preserve">Title IX Syllabus Statement </w:t>
      </w:r>
    </w:p>
    <w:p w14:paraId="79A14D95" w14:textId="77777777" w:rsidR="009A024C" w:rsidRDefault="00357345">
      <w:pPr>
        <w:spacing w:after="0" w:line="238" w:lineRule="auto"/>
        <w:ind w:left="0" w:firstLine="0"/>
      </w:pPr>
      <w:r>
        <w:rPr>
          <w:rFonts w:ascii="Cambria" w:eastAsia="Cambria" w:hAnsi="Cambria" w:cs="Cambria"/>
        </w:rPr>
        <w:t xml:space="preserve">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 </w:t>
      </w:r>
    </w:p>
    <w:p w14:paraId="3C2A3F2C" w14:textId="77777777" w:rsidR="009A024C" w:rsidRDefault="00357345">
      <w:pPr>
        <w:spacing w:after="0" w:line="259" w:lineRule="auto"/>
        <w:ind w:left="0" w:firstLine="0"/>
      </w:pPr>
      <w:r>
        <w:rPr>
          <w:rFonts w:ascii="Cambria" w:eastAsia="Cambria" w:hAnsi="Cambria" w:cs="Cambria"/>
        </w:rPr>
        <w:t xml:space="preserve"> </w:t>
      </w:r>
    </w:p>
    <w:tbl>
      <w:tblPr>
        <w:tblStyle w:val="TableGrid"/>
        <w:tblW w:w="9499" w:type="dxa"/>
        <w:tblInd w:w="108" w:type="dxa"/>
        <w:tblLook w:val="04A0" w:firstRow="1" w:lastRow="0" w:firstColumn="1" w:lastColumn="0" w:noHBand="0" w:noVBand="1"/>
      </w:tblPr>
      <w:tblGrid>
        <w:gridCol w:w="2705"/>
        <w:gridCol w:w="2249"/>
        <w:gridCol w:w="4545"/>
      </w:tblGrid>
      <w:tr w:rsidR="009A024C" w14:paraId="69DE5F50" w14:textId="77777777">
        <w:trPr>
          <w:trHeight w:val="2491"/>
        </w:trPr>
        <w:tc>
          <w:tcPr>
            <w:tcW w:w="2705" w:type="dxa"/>
            <w:tcBorders>
              <w:top w:val="nil"/>
              <w:left w:val="nil"/>
              <w:bottom w:val="nil"/>
              <w:right w:val="nil"/>
            </w:tcBorders>
          </w:tcPr>
          <w:p w14:paraId="3BC64025" w14:textId="77777777" w:rsidR="009A024C" w:rsidRDefault="00357345">
            <w:pPr>
              <w:tabs>
                <w:tab w:val="center" w:pos="1860"/>
              </w:tabs>
              <w:spacing w:after="0" w:line="259" w:lineRule="auto"/>
              <w:ind w:left="0" w:firstLine="0"/>
            </w:pPr>
            <w:r>
              <w:rPr>
                <w:rFonts w:ascii="Cambria" w:eastAsia="Cambria" w:hAnsi="Cambria" w:cs="Cambria"/>
                <w:b/>
              </w:rPr>
              <w:t xml:space="preserve">Renee Fambro </w:t>
            </w:r>
            <w:r>
              <w:rPr>
                <w:rFonts w:ascii="Cambria" w:eastAsia="Cambria" w:hAnsi="Cambria" w:cs="Cambria"/>
                <w:b/>
              </w:rPr>
              <w:tab/>
              <w:t xml:space="preserve"> </w:t>
            </w:r>
          </w:p>
          <w:p w14:paraId="3F979805" w14:textId="77777777" w:rsidR="009A024C" w:rsidRDefault="00357345">
            <w:pPr>
              <w:spacing w:after="0" w:line="259" w:lineRule="auto"/>
              <w:ind w:left="0" w:firstLine="0"/>
            </w:pPr>
            <w:r>
              <w:rPr>
                <w:rFonts w:ascii="Cambria" w:eastAsia="Cambria" w:hAnsi="Cambria" w:cs="Cambria"/>
              </w:rPr>
              <w:t xml:space="preserve">Director of Equity &amp;  </w:t>
            </w:r>
          </w:p>
          <w:p w14:paraId="35AFC3B8" w14:textId="77777777" w:rsidR="009A024C" w:rsidRDefault="00357345">
            <w:pPr>
              <w:spacing w:after="0" w:line="259" w:lineRule="auto"/>
              <w:ind w:left="0" w:firstLine="0"/>
            </w:pPr>
            <w:r>
              <w:rPr>
                <w:rFonts w:ascii="Cambria" w:eastAsia="Cambria" w:hAnsi="Cambria" w:cs="Cambria"/>
              </w:rPr>
              <w:t xml:space="preserve">Compliance </w:t>
            </w:r>
          </w:p>
          <w:p w14:paraId="32F443C2" w14:textId="77777777" w:rsidR="009A024C" w:rsidRDefault="00357345">
            <w:pPr>
              <w:spacing w:after="0" w:line="238" w:lineRule="auto"/>
              <w:ind w:left="0" w:right="462" w:firstLine="0"/>
              <w:jc w:val="both"/>
            </w:pPr>
            <w:r>
              <w:rPr>
                <w:rFonts w:ascii="Cambria" w:eastAsia="Cambria" w:hAnsi="Cambria" w:cs="Cambria"/>
              </w:rPr>
              <w:t xml:space="preserve">Human Resources  Rhodes Hall 115 </w:t>
            </w:r>
            <w:r>
              <w:rPr>
                <w:rFonts w:ascii="Cambria" w:eastAsia="Cambria" w:hAnsi="Cambria" w:cs="Cambria"/>
                <w:color w:val="0000FF"/>
                <w:u w:val="single" w:color="0000FF"/>
              </w:rPr>
              <w:t>rfambro@cscc.edu</w:t>
            </w:r>
            <w:r>
              <w:rPr>
                <w:rFonts w:ascii="Cambria" w:eastAsia="Cambria" w:hAnsi="Cambria" w:cs="Cambria"/>
              </w:rPr>
              <w:t xml:space="preserve"> Phone:  614.287.5519 </w:t>
            </w:r>
          </w:p>
          <w:p w14:paraId="5FD8421D" w14:textId="77777777" w:rsidR="009A024C" w:rsidRDefault="00357345">
            <w:pPr>
              <w:spacing w:after="0" w:line="259" w:lineRule="auto"/>
              <w:ind w:left="0" w:firstLine="0"/>
            </w:pPr>
            <w:r>
              <w:rPr>
                <w:rFonts w:ascii="Cambria" w:eastAsia="Cambria" w:hAnsi="Cambria" w:cs="Cambria"/>
                <w:b/>
              </w:rPr>
              <w:t xml:space="preserve"> </w:t>
            </w:r>
          </w:p>
        </w:tc>
        <w:tc>
          <w:tcPr>
            <w:tcW w:w="2249" w:type="dxa"/>
            <w:tcBorders>
              <w:top w:val="nil"/>
              <w:left w:val="nil"/>
              <w:bottom w:val="nil"/>
              <w:right w:val="nil"/>
            </w:tcBorders>
          </w:tcPr>
          <w:p w14:paraId="066D4E2C" w14:textId="77777777" w:rsidR="009A024C" w:rsidRDefault="00357345">
            <w:pPr>
              <w:spacing w:after="0" w:line="259" w:lineRule="auto"/>
              <w:ind w:left="0" w:firstLine="0"/>
            </w:pPr>
            <w:r>
              <w:rPr>
                <w:rFonts w:ascii="Cambria" w:eastAsia="Cambria" w:hAnsi="Cambria" w:cs="Cambria"/>
                <w:b/>
              </w:rPr>
              <w:t xml:space="preserve">Danette Vance </w:t>
            </w:r>
          </w:p>
          <w:p w14:paraId="2A5C9639" w14:textId="77777777" w:rsidR="009A024C" w:rsidRDefault="00357345">
            <w:pPr>
              <w:spacing w:after="0" w:line="259" w:lineRule="auto"/>
              <w:ind w:left="0" w:firstLine="0"/>
            </w:pPr>
            <w:r>
              <w:rPr>
                <w:rFonts w:ascii="Cambria" w:eastAsia="Cambria" w:hAnsi="Cambria" w:cs="Cambria"/>
              </w:rPr>
              <w:t xml:space="preserve">Title IX  Deputy </w:t>
            </w:r>
          </w:p>
          <w:p w14:paraId="3CFBD0F0" w14:textId="77777777" w:rsidR="009A024C" w:rsidRDefault="00357345">
            <w:pPr>
              <w:spacing w:after="0" w:line="259" w:lineRule="auto"/>
              <w:ind w:left="0" w:firstLine="0"/>
            </w:pPr>
            <w:r>
              <w:rPr>
                <w:rFonts w:ascii="Cambria" w:eastAsia="Cambria" w:hAnsi="Cambria" w:cs="Cambria"/>
              </w:rPr>
              <w:t xml:space="preserve">Coordinator </w:t>
            </w:r>
          </w:p>
          <w:p w14:paraId="238B64ED" w14:textId="77777777" w:rsidR="009A024C" w:rsidRDefault="00357345">
            <w:pPr>
              <w:spacing w:after="0" w:line="238" w:lineRule="auto"/>
              <w:ind w:left="0" w:firstLine="0"/>
            </w:pPr>
            <w:r>
              <w:rPr>
                <w:rFonts w:ascii="Cambria" w:eastAsia="Cambria" w:hAnsi="Cambria" w:cs="Cambria"/>
              </w:rPr>
              <w:t xml:space="preserve">Human Resources Rhodes Hall 115 </w:t>
            </w:r>
            <w:r>
              <w:rPr>
                <w:rFonts w:ascii="Cambria" w:eastAsia="Cambria" w:hAnsi="Cambria" w:cs="Cambria"/>
                <w:color w:val="0000FF"/>
                <w:u w:val="single" w:color="0000FF"/>
              </w:rPr>
              <w:t>dvance1@cscc.edu</w:t>
            </w:r>
            <w:r>
              <w:rPr>
                <w:rFonts w:ascii="Cambria" w:eastAsia="Cambria" w:hAnsi="Cambria" w:cs="Cambria"/>
              </w:rPr>
              <w:t xml:space="preserve">  Phone: </w:t>
            </w:r>
          </w:p>
          <w:p w14:paraId="35AB947E" w14:textId="77777777" w:rsidR="009A024C" w:rsidRDefault="00357345">
            <w:pPr>
              <w:spacing w:after="0" w:line="259" w:lineRule="auto"/>
              <w:ind w:left="0" w:firstLine="0"/>
            </w:pPr>
            <w:r>
              <w:rPr>
                <w:rFonts w:ascii="Cambria" w:eastAsia="Cambria" w:hAnsi="Cambria" w:cs="Cambria"/>
              </w:rPr>
              <w:t xml:space="preserve">614.287.2433  </w:t>
            </w:r>
          </w:p>
          <w:p w14:paraId="126C68B0" w14:textId="77777777" w:rsidR="009A024C" w:rsidRDefault="00357345">
            <w:pPr>
              <w:spacing w:after="0" w:line="259" w:lineRule="auto"/>
              <w:ind w:left="360" w:firstLine="0"/>
            </w:pPr>
            <w:r>
              <w:rPr>
                <w:rFonts w:ascii="Cambria" w:eastAsia="Cambria" w:hAnsi="Cambria" w:cs="Cambria"/>
                <w:b/>
              </w:rPr>
              <w:t xml:space="preserve"> </w:t>
            </w:r>
          </w:p>
        </w:tc>
        <w:tc>
          <w:tcPr>
            <w:tcW w:w="4546" w:type="dxa"/>
            <w:tcBorders>
              <w:top w:val="nil"/>
              <w:left w:val="nil"/>
              <w:bottom w:val="nil"/>
              <w:right w:val="nil"/>
            </w:tcBorders>
          </w:tcPr>
          <w:p w14:paraId="63F8E347" w14:textId="77777777" w:rsidR="009A024C" w:rsidRDefault="00357345">
            <w:pPr>
              <w:tabs>
                <w:tab w:val="center" w:pos="3208"/>
              </w:tabs>
              <w:spacing w:after="0" w:line="259" w:lineRule="auto"/>
              <w:ind w:left="0" w:firstLine="0"/>
            </w:pPr>
            <w:r>
              <w:rPr>
                <w:rFonts w:ascii="Cambria" w:eastAsia="Cambria" w:hAnsi="Cambria" w:cs="Cambria"/>
                <w:b/>
              </w:rPr>
              <w:t xml:space="preserve">Joan Cook </w:t>
            </w:r>
            <w:r>
              <w:rPr>
                <w:rFonts w:ascii="Cambria" w:eastAsia="Cambria" w:hAnsi="Cambria" w:cs="Cambria"/>
                <w:b/>
              </w:rPr>
              <w:tab/>
              <w:t xml:space="preserve">Darla Van Horn </w:t>
            </w:r>
          </w:p>
          <w:p w14:paraId="5E341599" w14:textId="77777777" w:rsidR="009A024C" w:rsidRDefault="00357345">
            <w:pPr>
              <w:tabs>
                <w:tab w:val="center" w:pos="3123"/>
              </w:tabs>
              <w:spacing w:after="0" w:line="259" w:lineRule="auto"/>
              <w:ind w:left="0" w:firstLine="0"/>
            </w:pPr>
            <w:r>
              <w:rPr>
                <w:rFonts w:ascii="Cambria" w:eastAsia="Cambria" w:hAnsi="Cambria" w:cs="Cambria"/>
              </w:rPr>
              <w:t xml:space="preserve">Title IX Deputy  </w:t>
            </w:r>
            <w:r>
              <w:rPr>
                <w:rFonts w:ascii="Cambria" w:eastAsia="Cambria" w:hAnsi="Cambria" w:cs="Cambria"/>
              </w:rPr>
              <w:tab/>
              <w:t xml:space="preserve">Title IX Deputy  </w:t>
            </w:r>
          </w:p>
          <w:p w14:paraId="0F2D83A0" w14:textId="77777777" w:rsidR="009A024C" w:rsidRDefault="00357345">
            <w:pPr>
              <w:tabs>
                <w:tab w:val="center" w:pos="2978"/>
              </w:tabs>
              <w:spacing w:after="0" w:line="259" w:lineRule="auto"/>
              <w:ind w:left="0" w:firstLine="0"/>
            </w:pPr>
            <w:r>
              <w:rPr>
                <w:rFonts w:ascii="Cambria" w:eastAsia="Cambria" w:hAnsi="Cambria" w:cs="Cambria"/>
              </w:rPr>
              <w:t xml:space="preserve">Coordinator </w:t>
            </w:r>
            <w:r>
              <w:rPr>
                <w:rFonts w:ascii="Cambria" w:eastAsia="Cambria" w:hAnsi="Cambria" w:cs="Cambria"/>
              </w:rPr>
              <w:tab/>
            </w:r>
            <w:proofErr w:type="spellStart"/>
            <w:r>
              <w:rPr>
                <w:rFonts w:ascii="Cambria" w:eastAsia="Cambria" w:hAnsi="Cambria" w:cs="Cambria"/>
              </w:rPr>
              <w:t>Coordinator</w:t>
            </w:r>
            <w:proofErr w:type="spellEnd"/>
            <w:r>
              <w:rPr>
                <w:rFonts w:ascii="Cambria" w:eastAsia="Cambria" w:hAnsi="Cambria" w:cs="Cambria"/>
              </w:rPr>
              <w:t xml:space="preserve"> </w:t>
            </w:r>
          </w:p>
          <w:p w14:paraId="601F39F6" w14:textId="77777777" w:rsidR="009A024C" w:rsidRDefault="00357345">
            <w:pPr>
              <w:spacing w:after="0" w:line="238" w:lineRule="auto"/>
              <w:ind w:left="0" w:right="54" w:firstLine="0"/>
              <w:jc w:val="both"/>
            </w:pPr>
            <w:r>
              <w:rPr>
                <w:rFonts w:ascii="Cambria" w:eastAsia="Cambria" w:hAnsi="Cambria" w:cs="Cambria"/>
              </w:rPr>
              <w:t xml:space="preserve">Human Resources Student Life Rhodes Hall 115 Eibling Hall 203(D) </w:t>
            </w:r>
            <w:r>
              <w:rPr>
                <w:rFonts w:ascii="Cambria" w:eastAsia="Cambria" w:hAnsi="Cambria" w:cs="Cambria"/>
                <w:color w:val="0000FF"/>
                <w:u w:val="single" w:color="0000FF"/>
              </w:rPr>
              <w:t>dvanhorn@cscc.edu</w:t>
            </w:r>
            <w:r>
              <w:rPr>
                <w:rFonts w:ascii="Cambria" w:eastAsia="Cambria" w:hAnsi="Cambria" w:cs="Cambria"/>
              </w:rPr>
              <w:t xml:space="preserve"> </w:t>
            </w:r>
            <w:r>
              <w:rPr>
                <w:rFonts w:ascii="Cambria" w:eastAsia="Cambria" w:hAnsi="Cambria" w:cs="Cambria"/>
                <w:color w:val="0000FF"/>
                <w:u w:val="single" w:color="0000FF"/>
              </w:rPr>
              <w:t>dvanhorn@cscc.edu</w:t>
            </w:r>
            <w:r>
              <w:rPr>
                <w:rFonts w:ascii="Cambria" w:eastAsia="Cambria" w:hAnsi="Cambria" w:cs="Cambria"/>
              </w:rPr>
              <w:t xml:space="preserve"> Phone:614.287.2636  Phone:614.287.2856</w:t>
            </w:r>
            <w:r>
              <w:rPr>
                <w:rFonts w:ascii="Cambria" w:eastAsia="Cambria" w:hAnsi="Cambria" w:cs="Cambria"/>
                <w:b/>
              </w:rPr>
              <w:t xml:space="preserve"> </w:t>
            </w:r>
          </w:p>
          <w:p w14:paraId="28FF6BFC" w14:textId="77777777" w:rsidR="009A024C" w:rsidRDefault="00357345">
            <w:pPr>
              <w:spacing w:after="0" w:line="259" w:lineRule="auto"/>
              <w:ind w:left="0" w:firstLine="0"/>
            </w:pPr>
            <w:r>
              <w:rPr>
                <w:rFonts w:ascii="Cambria" w:eastAsia="Cambria" w:hAnsi="Cambria" w:cs="Cambria"/>
                <w:b/>
              </w:rPr>
              <w:t xml:space="preserve"> </w:t>
            </w:r>
          </w:p>
        </w:tc>
      </w:tr>
    </w:tbl>
    <w:p w14:paraId="12FB65D1" w14:textId="77777777" w:rsidR="009A024C" w:rsidRDefault="00357345">
      <w:pPr>
        <w:spacing w:after="0" w:line="240" w:lineRule="auto"/>
        <w:ind w:left="0" w:firstLine="0"/>
      </w:pPr>
      <w:r>
        <w:rPr>
          <w:rFonts w:ascii="Cambria" w:eastAsia="Cambria" w:hAnsi="Cambria" w:cs="Cambria"/>
          <w:b/>
        </w:rPr>
        <w:lastRenderedPageBreak/>
        <w:t xml:space="preserve">For additional information about your options at Columbus State Community College or to file a complaint online, please visit our webpage at: </w:t>
      </w:r>
    </w:p>
    <w:p w14:paraId="517DD007" w14:textId="77777777" w:rsidR="009A024C" w:rsidRDefault="00357345">
      <w:pPr>
        <w:spacing w:after="0" w:line="259" w:lineRule="auto"/>
        <w:ind w:left="0" w:firstLine="0"/>
      </w:pPr>
      <w:hyperlink r:id="rId9">
        <w:r>
          <w:rPr>
            <w:rFonts w:ascii="Cambria" w:eastAsia="Cambria" w:hAnsi="Cambria" w:cs="Cambria"/>
            <w:b/>
            <w:color w:val="0000FF"/>
            <w:u w:val="single" w:color="0000FF"/>
          </w:rPr>
          <w:t>http://www.cscc.edu/services/title-ix/</w:t>
        </w:r>
      </w:hyperlink>
      <w:hyperlink r:id="rId10">
        <w:r>
          <w:rPr>
            <w:rFonts w:ascii="Cambria" w:eastAsia="Cambria" w:hAnsi="Cambria" w:cs="Cambria"/>
            <w:b/>
            <w:color w:val="0000FF"/>
          </w:rPr>
          <w:t xml:space="preserve"> </w:t>
        </w:r>
      </w:hyperlink>
    </w:p>
    <w:p w14:paraId="62A272DC" w14:textId="77777777" w:rsidR="009A024C" w:rsidRDefault="00357345">
      <w:pPr>
        <w:spacing w:after="0" w:line="259" w:lineRule="auto"/>
        <w:ind w:left="0" w:firstLine="0"/>
      </w:pPr>
      <w:r>
        <w:rPr>
          <w:rFonts w:ascii="Cambria" w:eastAsia="Cambria" w:hAnsi="Cambria" w:cs="Cambria"/>
          <w:b/>
          <w:i/>
          <w:color w:val="0000FF"/>
        </w:rPr>
        <w:t xml:space="preserve"> </w:t>
      </w:r>
    </w:p>
    <w:p w14:paraId="0D1D455B" w14:textId="77777777" w:rsidR="009A024C" w:rsidRDefault="00357345">
      <w:pPr>
        <w:spacing w:after="0" w:line="259" w:lineRule="auto"/>
        <w:ind w:left="0" w:firstLine="0"/>
      </w:pPr>
      <w:r>
        <w:t xml:space="preserve"> </w:t>
      </w:r>
    </w:p>
    <w:p w14:paraId="36FA68F5" w14:textId="77777777" w:rsidR="009A024C" w:rsidRDefault="00357345">
      <w:pPr>
        <w:spacing w:after="0" w:line="259" w:lineRule="auto"/>
        <w:ind w:left="0" w:firstLine="0"/>
      </w:pPr>
      <w:r>
        <w:rPr>
          <w:b/>
        </w:rPr>
        <w:t xml:space="preserve"> </w:t>
      </w:r>
    </w:p>
    <w:p w14:paraId="3F9961FC" w14:textId="77777777" w:rsidR="009A024C" w:rsidRDefault="00357345">
      <w:pPr>
        <w:pStyle w:val="Heading2"/>
        <w:ind w:left="-5"/>
      </w:pPr>
      <w:r>
        <w:t xml:space="preserve">FINANCIAL AID ATTENDANCE REPORTING </w:t>
      </w:r>
    </w:p>
    <w:p w14:paraId="7A50D85C" w14:textId="77777777" w:rsidR="009A024C" w:rsidRDefault="00357345">
      <w:pPr>
        <w:ind w:left="-5"/>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  </w:t>
      </w:r>
    </w:p>
    <w:p w14:paraId="0A893D22" w14:textId="77777777" w:rsidR="009A024C" w:rsidRDefault="00357345">
      <w:pPr>
        <w:spacing w:after="0" w:line="259" w:lineRule="auto"/>
        <w:ind w:left="0" w:firstLine="0"/>
      </w:pPr>
      <w:r>
        <w:t xml:space="preserve"> </w:t>
      </w:r>
    </w:p>
    <w:p w14:paraId="4DFAF0A1" w14:textId="77777777" w:rsidR="009A024C" w:rsidRDefault="00357345">
      <w:pPr>
        <w:ind w:left="-5"/>
      </w:pPr>
      <w: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2EEE41EE" w14:textId="77777777" w:rsidR="009A024C" w:rsidRDefault="00357345">
      <w:pPr>
        <w:spacing w:after="0" w:line="259" w:lineRule="auto"/>
        <w:ind w:left="0" w:firstLine="0"/>
      </w:pPr>
      <w:r>
        <w:t xml:space="preserve"> </w:t>
      </w:r>
    </w:p>
    <w:p w14:paraId="05642174" w14:textId="77777777" w:rsidR="009A024C" w:rsidRDefault="00357345">
      <w:pPr>
        <w:spacing w:after="0" w:line="259" w:lineRule="auto"/>
        <w:ind w:left="0" w:firstLine="0"/>
      </w:pPr>
      <w:r>
        <w:rPr>
          <w:b/>
        </w:rPr>
        <w:t xml:space="preserve"> </w:t>
      </w:r>
    </w:p>
    <w:sectPr w:rsidR="009A024C">
      <w:pgSz w:w="12240" w:h="15840"/>
      <w:pgMar w:top="600" w:right="1441" w:bottom="11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560A"/>
    <w:multiLevelType w:val="hybridMultilevel"/>
    <w:tmpl w:val="2920F500"/>
    <w:lvl w:ilvl="0" w:tplc="848C53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D4F8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6C6D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86E9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8848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8054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DE24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2A9D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BAAD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D143A06"/>
    <w:multiLevelType w:val="hybridMultilevel"/>
    <w:tmpl w:val="7CAEC724"/>
    <w:lvl w:ilvl="0" w:tplc="56CADC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08B3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2077A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CAF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DA58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745C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8453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AC70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8274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86950246">
    <w:abstractNumId w:val="1"/>
  </w:num>
  <w:num w:numId="2" w16cid:durableId="167518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P/nPC0hXB6x3pXsNHL7FPr8uEW/9TYbjADK5iFJo3IjuGjkVn1Si2/6ggnzCzmwvqteVdoBVrRyhqD5nF/Lyw==" w:salt="YDlouWkFhUGpg1oTr22CL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4C"/>
    <w:rsid w:val="00357345"/>
    <w:rsid w:val="0098480D"/>
    <w:rsid w:val="009A024C"/>
    <w:rsid w:val="00AA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0677"/>
  <w15:docId w15:val="{EB4C7491-D5D5-4313-927B-31CDDF8E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scc.edu/services/title-ix/" TargetMode="External"/><Relationship Id="rId4" Type="http://schemas.openxmlformats.org/officeDocument/2006/relationships/numbering" Target="numbering.xml"/><Relationship Id="rId9" Type="http://schemas.openxmlformats.org/officeDocument/2006/relationships/hyperlink" Target="http://www.cscc.edu/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CD2CD-E9EE-4574-A2E1-EEF99AE420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4DD95-FF63-4B9F-96B1-908020555553}">
  <ds:schemaRefs>
    <ds:schemaRef ds:uri="http://schemas.microsoft.com/sharepoint/v3/contenttype/forms"/>
  </ds:schemaRefs>
</ds:datastoreItem>
</file>

<file path=customXml/itemProps3.xml><?xml version="1.0" encoding="utf-8"?>
<ds:datastoreItem xmlns:ds="http://schemas.openxmlformats.org/officeDocument/2006/customXml" ds:itemID="{B3D59E06-6424-425E-9FB4-6BD227074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7451</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dcterms:created xsi:type="dcterms:W3CDTF">2024-08-19T20:42:00Z</dcterms:created>
  <dcterms:modified xsi:type="dcterms:W3CDTF">2026-06-11T15:29:00Z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