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53B619B">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5A4E1B6" w:rsidR="00C046A0" w:rsidRDefault="00C046A0" w:rsidP="00C046A0">
      <w:pPr>
        <w:pStyle w:val="Title"/>
        <w:ind w:left="0" w:right="1001" w:firstLine="0"/>
        <w:rPr>
          <w:spacing w:val="-2"/>
        </w:rPr>
      </w:pPr>
      <w:r>
        <w:rPr>
          <w:spacing w:val="-2"/>
        </w:rPr>
        <w:t xml:space="preserve">Division: </w:t>
      </w:r>
      <w:r w:rsidR="006D41AE">
        <w:rPr>
          <w:spacing w:val="-2"/>
        </w:rPr>
        <w:t xml:space="preserve"> Health and Human Services</w:t>
      </w:r>
    </w:p>
    <w:p w14:paraId="46C038AC" w14:textId="6EA0AB8D" w:rsidR="00C046A0" w:rsidRDefault="00D91EA6" w:rsidP="00C046A0">
      <w:pPr>
        <w:pStyle w:val="Title"/>
        <w:ind w:left="0" w:right="1001" w:firstLine="0"/>
        <w:rPr>
          <w:spacing w:val="-2"/>
        </w:rPr>
      </w:pPr>
      <w:r>
        <w:rPr>
          <w:spacing w:val="-2"/>
        </w:rPr>
        <w:t>Department</w:t>
      </w:r>
      <w:r w:rsidR="00C046A0">
        <w:rPr>
          <w:spacing w:val="-2"/>
        </w:rPr>
        <w:t xml:space="preserve">: </w:t>
      </w:r>
      <w:r w:rsidR="006D41AE">
        <w:rPr>
          <w:spacing w:val="-2"/>
        </w:rPr>
        <w:t>Nursing</w:t>
      </w:r>
    </w:p>
    <w:p w14:paraId="31AE8E3B" w14:textId="77777777" w:rsidR="006462E0" w:rsidRDefault="006462E0">
      <w:pPr>
        <w:pStyle w:val="BodyText"/>
        <w:spacing w:before="49"/>
        <w:ind w:left="0" w:firstLine="0"/>
      </w:pPr>
    </w:p>
    <w:p w14:paraId="31AE8E3E" w14:textId="6290DF78" w:rsidR="006462E0" w:rsidRPr="00233C0A" w:rsidRDefault="00D91EA6" w:rsidP="00233C0A">
      <w:pPr>
        <w:rPr>
          <w:b/>
          <w:bCs/>
        </w:rPr>
      </w:pPr>
      <w:r w:rsidRPr="00233C0A">
        <w:rPr>
          <w:b/>
          <w:bCs/>
        </w:rPr>
        <w:t>COURSE NUMBER:</w:t>
      </w:r>
      <w:r w:rsidR="00D457F1">
        <w:rPr>
          <w:b/>
          <w:bCs/>
        </w:rPr>
        <w:t xml:space="preserve"> </w:t>
      </w:r>
      <w:r w:rsidR="00D457F1">
        <w:rPr>
          <w:b/>
          <w:bCs/>
        </w:rPr>
        <w:tab/>
      </w:r>
      <w:r w:rsidR="009C5B30">
        <w:rPr>
          <w:b/>
          <w:bCs/>
        </w:rPr>
        <w:t>PNUR 1</w:t>
      </w:r>
      <w:r w:rsidR="0091236A">
        <w:rPr>
          <w:b/>
          <w:bCs/>
        </w:rPr>
        <w:t>90</w:t>
      </w:r>
      <w:r w:rsidR="00422BC9">
        <w:rPr>
          <w:b/>
          <w:bCs/>
        </w:rPr>
        <w:t>6</w:t>
      </w:r>
      <w:r w:rsidR="00D457F1">
        <w:rPr>
          <w:b/>
          <w:bCs/>
        </w:rPr>
        <w:tab/>
      </w:r>
      <w:r w:rsidR="00D457F1">
        <w:rPr>
          <w:b/>
          <w:bCs/>
        </w:rPr>
        <w:tab/>
      </w:r>
      <w:r w:rsidRPr="00233C0A">
        <w:rPr>
          <w:b/>
          <w:bCs/>
        </w:rPr>
        <w:t>COURSE TITLE:</w:t>
      </w:r>
      <w:r w:rsidR="009C5B30">
        <w:rPr>
          <w:b/>
          <w:bCs/>
        </w:rPr>
        <w:t xml:space="preserve"> </w:t>
      </w:r>
      <w:r w:rsidR="00F232D4">
        <w:rPr>
          <w:b/>
          <w:bCs/>
        </w:rPr>
        <w:t xml:space="preserve"> </w:t>
      </w:r>
      <w:r w:rsidR="009F631E">
        <w:rPr>
          <w:b/>
          <w:bCs/>
        </w:rPr>
        <w:t xml:space="preserve">PN </w:t>
      </w:r>
      <w:r w:rsidR="0091236A">
        <w:rPr>
          <w:b/>
          <w:bCs/>
        </w:rPr>
        <w:t>Transition to Practice</w:t>
      </w:r>
      <w:r w:rsidR="00422BC9">
        <w:rPr>
          <w:b/>
          <w:bCs/>
        </w:rPr>
        <w:t xml:space="preserve"> Practicum</w:t>
      </w:r>
    </w:p>
    <w:p w14:paraId="043B8E46" w14:textId="77777777" w:rsidR="00233C0A" w:rsidRDefault="00233C0A" w:rsidP="00233C0A"/>
    <w:p w14:paraId="31AE8E3F" w14:textId="11F0B9D7" w:rsidR="006462E0" w:rsidRPr="00233C0A" w:rsidRDefault="00D91EA6" w:rsidP="00233C0A">
      <w:pPr>
        <w:rPr>
          <w:b/>
          <w:bCs/>
        </w:rPr>
      </w:pPr>
      <w:r w:rsidRPr="00233C0A">
        <w:rPr>
          <w:b/>
          <w:bCs/>
        </w:rPr>
        <w:t>INSTRUCTOR:</w:t>
      </w:r>
      <w:r w:rsidRPr="00233C0A">
        <w:rPr>
          <w:b/>
          <w:bCs/>
        </w:rPr>
        <w:tab/>
      </w:r>
      <w:r w:rsidR="00BF5812">
        <w:rPr>
          <w:b/>
          <w:bCs/>
        </w:rPr>
        <w:t>Assigned Faculty Member</w:t>
      </w:r>
      <w:r w:rsidR="00233C0A" w:rsidRPr="00233C0A">
        <w:rPr>
          <w:b/>
          <w:bCs/>
        </w:rPr>
        <w:tab/>
      </w:r>
      <w:r w:rsidR="00233C0A" w:rsidRPr="00233C0A">
        <w:rPr>
          <w:b/>
          <w:bCs/>
        </w:rPr>
        <w:tab/>
      </w:r>
      <w:r w:rsidRPr="00233C0A">
        <w:rPr>
          <w:b/>
          <w:bCs/>
        </w:rPr>
        <w:t>CONTACT:</w:t>
      </w:r>
      <w:r w:rsidR="00BF5812">
        <w:rPr>
          <w:b/>
          <w:bCs/>
        </w:rPr>
        <w:t xml:space="preserve"> Assigned Faculty Contact information</w:t>
      </w:r>
    </w:p>
    <w:p w14:paraId="15ECDE75" w14:textId="77777777" w:rsidR="00233C0A" w:rsidRDefault="00233C0A" w:rsidP="00233C0A">
      <w:pPr>
        <w:rPr>
          <w:b/>
          <w:bCs/>
        </w:rPr>
      </w:pPr>
    </w:p>
    <w:p w14:paraId="3B3E2185" w14:textId="427EE9ED" w:rsidR="00653206" w:rsidRDefault="00D91EA6" w:rsidP="00233C0A">
      <w:pPr>
        <w:rPr>
          <w:b/>
          <w:bCs/>
        </w:rPr>
      </w:pPr>
      <w:r w:rsidRPr="00233C0A">
        <w:rPr>
          <w:b/>
          <w:bCs/>
        </w:rPr>
        <w:t>CREDITS:</w:t>
      </w:r>
      <w:r w:rsidR="00F232D4">
        <w:rPr>
          <w:b/>
          <w:bCs/>
        </w:rPr>
        <w:t xml:space="preserve"> </w:t>
      </w:r>
      <w:r w:rsidR="00422BC9">
        <w:rPr>
          <w:b/>
          <w:bCs/>
        </w:rPr>
        <w:t>1</w:t>
      </w:r>
      <w:r w:rsidR="00653206">
        <w:rPr>
          <w:b/>
          <w:bCs/>
        </w:rPr>
        <w:t xml:space="preserve"> </w:t>
      </w:r>
    </w:p>
    <w:p w14:paraId="365142D8" w14:textId="7155A7AA" w:rsidR="0091236A" w:rsidRDefault="00D91EA6" w:rsidP="00233C0A">
      <w:pPr>
        <w:rPr>
          <w:rFonts w:cs="Arial"/>
        </w:rPr>
      </w:pPr>
      <w:r w:rsidRPr="00233C0A">
        <w:rPr>
          <w:b/>
          <w:bCs/>
        </w:rPr>
        <w:t>CLASS</w:t>
      </w:r>
      <w:r w:rsidR="007778B7">
        <w:rPr>
          <w:b/>
          <w:bCs/>
        </w:rPr>
        <w:t>/CONTACT</w:t>
      </w:r>
      <w:r w:rsidRPr="00233C0A">
        <w:rPr>
          <w:b/>
          <w:bCs/>
        </w:rPr>
        <w:t xml:space="preserve"> HOURS </w:t>
      </w:r>
      <w:r w:rsidR="00F604D2" w:rsidRPr="00233C0A">
        <w:rPr>
          <w:b/>
          <w:bCs/>
        </w:rPr>
        <w:t xml:space="preserve">PER </w:t>
      </w:r>
      <w:r w:rsidR="00F604D2">
        <w:rPr>
          <w:b/>
          <w:bCs/>
        </w:rPr>
        <w:t>Week</w:t>
      </w:r>
      <w:r w:rsidR="0091236A">
        <w:rPr>
          <w:b/>
          <w:bCs/>
        </w:rPr>
        <w:t>:</w:t>
      </w:r>
      <w:r w:rsidR="00422BC9" w:rsidRPr="005109DF">
        <w:rPr>
          <w:bCs/>
          <w:color w:val="424242"/>
          <w:bdr w:val="none" w:sz="0" w:space="0" w:color="auto" w:frame="1"/>
        </w:rPr>
        <w:t xml:space="preserve"> 7 hours weekly </w:t>
      </w:r>
      <w:r w:rsidR="00F604D2" w:rsidRPr="005109DF">
        <w:rPr>
          <w:bCs/>
          <w:color w:val="424242"/>
          <w:bdr w:val="none" w:sz="0" w:space="0" w:color="auto" w:frame="1"/>
        </w:rPr>
        <w:t>(total</w:t>
      </w:r>
      <w:r w:rsidR="005109DF" w:rsidRPr="005109DF">
        <w:rPr>
          <w:bCs/>
          <w:color w:val="424242"/>
          <w:bdr w:val="none" w:sz="0" w:space="0" w:color="auto" w:frame="1"/>
        </w:rPr>
        <w:t xml:space="preserve"> of </w:t>
      </w:r>
      <w:r w:rsidR="00422BC9" w:rsidRPr="005109DF">
        <w:rPr>
          <w:color w:val="424242"/>
          <w:bdr w:val="none" w:sz="0" w:space="0" w:color="auto" w:frame="1"/>
        </w:rPr>
        <w:t>105 hours</w:t>
      </w:r>
      <w:r w:rsidR="005109DF" w:rsidRPr="005109DF">
        <w:rPr>
          <w:color w:val="424242"/>
          <w:bdr w:val="none" w:sz="0" w:space="0" w:color="auto" w:frame="1"/>
        </w:rPr>
        <w:t xml:space="preserve"> s</w:t>
      </w:r>
      <w:r w:rsidR="00422BC9" w:rsidRPr="005109DF">
        <w:rPr>
          <w:color w:val="424242"/>
          <w:bdr w:val="none" w:sz="0" w:space="0" w:color="auto" w:frame="1"/>
        </w:rPr>
        <w:t>emester</w:t>
      </w:r>
      <w:r w:rsidR="005109DF" w:rsidRPr="005109DF">
        <w:rPr>
          <w:color w:val="424242"/>
          <w:bdr w:val="none" w:sz="0" w:space="0" w:color="auto" w:frame="1"/>
        </w:rPr>
        <w:t>)</w:t>
      </w:r>
    </w:p>
    <w:p w14:paraId="5132E1D9" w14:textId="77777777" w:rsidR="00653206" w:rsidRDefault="00653206" w:rsidP="00233C0A">
      <w:pPr>
        <w:rPr>
          <w:rFonts w:cs="Arial"/>
        </w:rPr>
      </w:pPr>
    </w:p>
    <w:p w14:paraId="12FBE433" w14:textId="1B771CC3" w:rsidR="0037663C" w:rsidRDefault="00D91EA6" w:rsidP="00233C0A">
      <w:pPr>
        <w:rPr>
          <w:rFonts w:cs="Arial"/>
          <w:b/>
        </w:rPr>
      </w:pPr>
      <w:r w:rsidRPr="00233C0A">
        <w:rPr>
          <w:b/>
          <w:bCs/>
        </w:rPr>
        <w:t>PREREQUISITES:</w:t>
      </w:r>
      <w:r w:rsidR="0037663C">
        <w:rPr>
          <w:b/>
          <w:bCs/>
        </w:rPr>
        <w:t xml:space="preserve"> </w:t>
      </w:r>
      <w:r w:rsidR="004A4723">
        <w:rPr>
          <w:rFonts w:cs="Arial"/>
          <w:b/>
        </w:rPr>
        <w:t xml:space="preserve">PNUR </w:t>
      </w:r>
      <w:r w:rsidR="0091236A">
        <w:rPr>
          <w:rFonts w:cs="Arial"/>
          <w:b/>
        </w:rPr>
        <w:t>1767, PNUR 1867, and PNUR 1400</w:t>
      </w:r>
    </w:p>
    <w:p w14:paraId="31AE8E40" w14:textId="3F4E9F7E" w:rsidR="006462E0" w:rsidRPr="00233C0A" w:rsidRDefault="0037663C" w:rsidP="00233C0A">
      <w:pPr>
        <w:rPr>
          <w:b/>
          <w:bCs/>
        </w:rPr>
      </w:pPr>
      <w:r>
        <w:rPr>
          <w:rFonts w:cs="Arial"/>
          <w:b/>
        </w:rPr>
        <w:t xml:space="preserve">Corequisite: PNUR </w:t>
      </w:r>
      <w:r w:rsidR="0091236A">
        <w:rPr>
          <w:rFonts w:cs="Arial"/>
          <w:b/>
        </w:rPr>
        <w:t>190</w:t>
      </w:r>
      <w:r w:rsidR="005109DF">
        <w:rPr>
          <w:rFonts w:cs="Arial"/>
          <w:b/>
        </w:rPr>
        <w:t>0</w:t>
      </w:r>
    </w:p>
    <w:p w14:paraId="31AE8E41" w14:textId="77777777" w:rsidR="006462E0" w:rsidRPr="00233C0A" w:rsidRDefault="006462E0" w:rsidP="00233C0A"/>
    <w:p w14:paraId="7B627B4F" w14:textId="77777777" w:rsidR="00502CF1" w:rsidRDefault="00D91EA6" w:rsidP="00502CF1">
      <w:pPr>
        <w:rPr>
          <w:b/>
          <w:bCs/>
        </w:rPr>
      </w:pPr>
      <w:r w:rsidRPr="00233C0A">
        <w:rPr>
          <w:b/>
          <w:bCs/>
        </w:rPr>
        <w:t xml:space="preserve">DESCRIPTION OF COURSE </w:t>
      </w:r>
    </w:p>
    <w:p w14:paraId="4203BAE1" w14:textId="77777777" w:rsidR="005109DF" w:rsidRDefault="005109DF" w:rsidP="00233C0A">
      <w:pPr>
        <w:rPr>
          <w:color w:val="212529"/>
          <w:shd w:val="clear" w:color="auto" w:fill="FFFFFF"/>
        </w:rPr>
      </w:pPr>
      <w:r w:rsidRPr="005109DF">
        <w:rPr>
          <w:color w:val="212529"/>
          <w:shd w:val="clear" w:color="auto" w:fill="FFFFFF"/>
        </w:rPr>
        <w:t xml:space="preserve">The student is expected to demonstrate ability to apply the concepts of critical thinking, communication and promotion of safety with groups of patients in the clinical setting. The practicum provides the opportunity for students to apply concepts of leadership and management while under the supervision of an RN instructor or RN/PN preceptor. The concepts of critical thinking, communication and promotion of safety and self-care taught in PNUR 1900 will be applied in the clinical setting. Clinical experiences will be conducted in a variety of geriatric settings. </w:t>
      </w:r>
    </w:p>
    <w:p w14:paraId="31AE8E47" w14:textId="24C55968" w:rsidR="006462E0" w:rsidRDefault="00D91EA6" w:rsidP="00233C0A">
      <w:pPr>
        <w:rPr>
          <w:b/>
          <w:bCs/>
          <w:color w:val="FF0000"/>
        </w:rPr>
      </w:pPr>
      <w:r w:rsidRPr="00233C0A">
        <w:rPr>
          <w:b/>
          <w:bCs/>
        </w:rPr>
        <w:t xml:space="preserve">COURSE STUDENT LEARNING OUTCOMES </w:t>
      </w:r>
    </w:p>
    <w:p w14:paraId="7D46DC88" w14:textId="77777777" w:rsidR="0091236A" w:rsidRPr="00967BF6" w:rsidRDefault="0091236A" w:rsidP="00967BF6">
      <w:pPr>
        <w:pStyle w:val="ListParagraph"/>
        <w:widowControl/>
        <w:numPr>
          <w:ilvl w:val="0"/>
          <w:numId w:val="5"/>
        </w:numPr>
        <w:autoSpaceDE/>
        <w:autoSpaceDN/>
        <w:rPr>
          <w:rFonts w:eastAsia="Times New Roman"/>
        </w:rPr>
      </w:pPr>
      <w:r>
        <w:t>Identify professional characteristics of the nurse and demonstrate personal accountability for professional growth and competence.</w:t>
      </w:r>
    </w:p>
    <w:p w14:paraId="2287557A" w14:textId="77777777" w:rsidR="0091236A" w:rsidRDefault="0091236A" w:rsidP="00967BF6">
      <w:pPr>
        <w:pStyle w:val="ListParagraph"/>
        <w:widowControl/>
        <w:numPr>
          <w:ilvl w:val="0"/>
          <w:numId w:val="5"/>
        </w:numPr>
        <w:autoSpaceDE/>
        <w:autoSpaceDN/>
      </w:pPr>
      <w:r>
        <w:t>Apply principles of the nursing process, communication skills, and appropriate documentation to ensure safe and effective care of adults and geriatric clients and families.</w:t>
      </w:r>
    </w:p>
    <w:p w14:paraId="3CE6FDC4" w14:textId="77777777" w:rsidR="0091236A" w:rsidRDefault="0091236A" w:rsidP="00967BF6">
      <w:pPr>
        <w:pStyle w:val="ListParagraph"/>
        <w:widowControl/>
        <w:numPr>
          <w:ilvl w:val="0"/>
          <w:numId w:val="5"/>
        </w:numPr>
        <w:autoSpaceDE/>
        <w:autoSpaceDN/>
      </w:pPr>
      <w:r>
        <w:t>Analyze different theories of leadership and management styles.</w:t>
      </w:r>
    </w:p>
    <w:p w14:paraId="04A216E2" w14:textId="77777777" w:rsidR="0091236A" w:rsidRDefault="0091236A" w:rsidP="00967BF6">
      <w:pPr>
        <w:pStyle w:val="ListParagraph"/>
        <w:widowControl/>
        <w:numPr>
          <w:ilvl w:val="0"/>
          <w:numId w:val="5"/>
        </w:numPr>
        <w:autoSpaceDE/>
        <w:autoSpaceDN/>
      </w:pPr>
      <w:r>
        <w:t>Appreciate the necessity for all health care professionals to seek lifelong, continuous learning of information technology skills.</w:t>
      </w:r>
    </w:p>
    <w:p w14:paraId="595484F0" w14:textId="77777777" w:rsidR="0091236A" w:rsidRDefault="0091236A" w:rsidP="00967BF6">
      <w:pPr>
        <w:pStyle w:val="ListParagraph"/>
        <w:widowControl/>
        <w:numPr>
          <w:ilvl w:val="0"/>
          <w:numId w:val="5"/>
        </w:numPr>
        <w:autoSpaceDE/>
        <w:autoSpaceDN/>
      </w:pPr>
      <w:r>
        <w:t>Integrate understanding of multiple dimensions of patient-centered care: patient/family/community, physical comfort and emotional support.</w:t>
      </w:r>
    </w:p>
    <w:p w14:paraId="1A7CC4CE" w14:textId="77777777" w:rsidR="0091236A" w:rsidRDefault="0091236A" w:rsidP="00967BF6">
      <w:pPr>
        <w:pStyle w:val="ListParagraph"/>
        <w:widowControl/>
        <w:numPr>
          <w:ilvl w:val="0"/>
          <w:numId w:val="5"/>
        </w:numPr>
        <w:autoSpaceDE/>
        <w:autoSpaceDN/>
      </w:pPr>
      <w:r>
        <w:t>Explore the concept of evidence-based practice as a scientific basis for clinical decision making and nursing care.</w:t>
      </w:r>
    </w:p>
    <w:p w14:paraId="45369F5D" w14:textId="0803D7B2" w:rsidR="00863F1A" w:rsidRPr="005109DF" w:rsidRDefault="0091236A" w:rsidP="00967BF6">
      <w:pPr>
        <w:pStyle w:val="ListParagraph"/>
        <w:widowControl/>
        <w:numPr>
          <w:ilvl w:val="0"/>
          <w:numId w:val="5"/>
        </w:numPr>
        <w:autoSpaceDE/>
        <w:autoSpaceDN/>
      </w:pPr>
      <w:r>
        <w:t>Demonstrate retention of learning and application of knowledge by successfully completing the HESI Predictor Exam.</w:t>
      </w:r>
    </w:p>
    <w:p w14:paraId="31AE8E48" w14:textId="77777777" w:rsidR="006462E0" w:rsidRPr="00233C0A" w:rsidRDefault="006462E0" w:rsidP="00233C0A"/>
    <w:p w14:paraId="31AE8E4C" w14:textId="1EF968B7" w:rsidR="006462E0" w:rsidRDefault="00D91EA6" w:rsidP="003254F0">
      <w:pPr>
        <w:rPr>
          <w:b/>
          <w:bCs/>
          <w:color w:val="FF0000"/>
        </w:rPr>
      </w:pPr>
      <w:r w:rsidRPr="0067368A">
        <w:rPr>
          <w:b/>
          <w:bCs/>
        </w:rPr>
        <w:t xml:space="preserve">PROGRAM OUTCOMES </w:t>
      </w:r>
    </w:p>
    <w:p w14:paraId="7C8F7F2F" w14:textId="77777777" w:rsidR="003254F0" w:rsidRPr="003254F0" w:rsidRDefault="003254F0" w:rsidP="009076FC">
      <w:pPr>
        <w:widowControl/>
        <w:numPr>
          <w:ilvl w:val="0"/>
          <w:numId w:val="1"/>
        </w:numPr>
        <w:autoSpaceDE/>
        <w:autoSpaceDN/>
        <w:rPr>
          <w:rStyle w:val="Strong"/>
          <w:b w:val="0"/>
          <w:bCs w:val="0"/>
        </w:rPr>
      </w:pPr>
      <w:r w:rsidRPr="003254F0">
        <w:rPr>
          <w:rStyle w:val="Strong"/>
          <w:b w:val="0"/>
          <w:bCs w:val="0"/>
        </w:rPr>
        <w:t>Implement safe, patient-centered care in the professional role of the Licensed Practical Nurse under the direction of qualified health professionals.</w:t>
      </w:r>
    </w:p>
    <w:p w14:paraId="280F3206" w14:textId="77777777" w:rsidR="003254F0" w:rsidRPr="003254F0" w:rsidRDefault="003254F0" w:rsidP="009076FC">
      <w:pPr>
        <w:widowControl/>
        <w:numPr>
          <w:ilvl w:val="0"/>
          <w:numId w:val="1"/>
        </w:numPr>
        <w:autoSpaceDE/>
        <w:autoSpaceDN/>
        <w:rPr>
          <w:rStyle w:val="Strong"/>
          <w:b w:val="0"/>
          <w:bCs w:val="0"/>
        </w:rPr>
      </w:pPr>
      <w:r w:rsidRPr="003254F0">
        <w:rPr>
          <w:rStyle w:val="Strong"/>
          <w:b w:val="0"/>
          <w:bCs w:val="0"/>
        </w:rPr>
        <w:t>Utilize nursing judgment; supported by best current evidence and quality improvement measures in providing nursing care for patients across the lifespan.</w:t>
      </w:r>
    </w:p>
    <w:p w14:paraId="69FEE512" w14:textId="77777777" w:rsidR="003254F0" w:rsidRPr="003254F0" w:rsidRDefault="003254F0" w:rsidP="009076FC">
      <w:pPr>
        <w:widowControl/>
        <w:numPr>
          <w:ilvl w:val="0"/>
          <w:numId w:val="1"/>
        </w:numPr>
        <w:autoSpaceDE/>
        <w:autoSpaceDN/>
        <w:rPr>
          <w:rStyle w:val="Strong"/>
          <w:b w:val="0"/>
          <w:bCs w:val="0"/>
        </w:rPr>
      </w:pPr>
      <w:r w:rsidRPr="003254F0">
        <w:rPr>
          <w:rStyle w:val="Strong"/>
          <w:b w:val="0"/>
          <w:bCs w:val="0"/>
        </w:rPr>
        <w:t>Collaborate effectively with patient, family, nursing and inter-professional team.</w:t>
      </w:r>
    </w:p>
    <w:p w14:paraId="12004BAC" w14:textId="16768F86" w:rsidR="0091236A" w:rsidRDefault="003254F0" w:rsidP="009076FC">
      <w:pPr>
        <w:widowControl/>
        <w:numPr>
          <w:ilvl w:val="0"/>
          <w:numId w:val="1"/>
        </w:numPr>
        <w:autoSpaceDE/>
        <w:autoSpaceDN/>
        <w:rPr>
          <w:rStyle w:val="Strong"/>
          <w:b w:val="0"/>
          <w:bCs w:val="0"/>
        </w:rPr>
      </w:pPr>
      <w:r w:rsidRPr="003254F0">
        <w:rPr>
          <w:rStyle w:val="Strong"/>
          <w:b w:val="0"/>
          <w:bCs w:val="0"/>
        </w:rPr>
        <w:t>Apply informatics and technology to communicate and manage patient care.</w:t>
      </w:r>
    </w:p>
    <w:p w14:paraId="5D6CC292" w14:textId="77777777" w:rsidR="005109DF" w:rsidRDefault="005109DF" w:rsidP="005109DF">
      <w:pPr>
        <w:widowControl/>
        <w:autoSpaceDE/>
        <w:autoSpaceDN/>
        <w:ind w:left="720"/>
        <w:rPr>
          <w:rStyle w:val="Strong"/>
          <w:b w:val="0"/>
          <w:bCs w:val="0"/>
        </w:rPr>
      </w:pPr>
    </w:p>
    <w:p w14:paraId="31AE8E4E" w14:textId="6C18E46E" w:rsidR="006462E0" w:rsidRPr="0091236A" w:rsidRDefault="00D91EA6" w:rsidP="0091236A">
      <w:pPr>
        <w:widowControl/>
        <w:autoSpaceDE/>
        <w:autoSpaceDN/>
      </w:pPr>
      <w:r w:rsidRPr="0091236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 xml:space="preserve">For this course, students are expected to demonstrate the skills associated with the Institutional Learning Goals </w:t>
      </w:r>
      <w:r w:rsidRPr="00233C0A">
        <w:lastRenderedPageBreak/>
        <w:t>(ILG) identified below:</w:t>
      </w:r>
    </w:p>
    <w:p w14:paraId="0DA6FAA6" w14:textId="77777777" w:rsidR="000653B5" w:rsidRPr="00BA6542" w:rsidRDefault="000653B5" w:rsidP="009076FC">
      <w:pPr>
        <w:widowControl/>
        <w:numPr>
          <w:ilvl w:val="0"/>
          <w:numId w:val="2"/>
        </w:numPr>
        <w:autoSpaceDE/>
        <w:autoSpaceDN/>
        <w:rPr>
          <w:b/>
          <w:bCs/>
        </w:rPr>
      </w:pPr>
      <w:r w:rsidRPr="00BA6542">
        <w:rPr>
          <w:bCs/>
        </w:rPr>
        <w:t>Critical Thinking</w:t>
      </w:r>
    </w:p>
    <w:p w14:paraId="59EA6DCC" w14:textId="77777777" w:rsidR="000653B5" w:rsidRPr="00BA6542" w:rsidRDefault="000653B5" w:rsidP="009076FC">
      <w:pPr>
        <w:widowControl/>
        <w:numPr>
          <w:ilvl w:val="0"/>
          <w:numId w:val="2"/>
        </w:numPr>
        <w:autoSpaceDE/>
        <w:autoSpaceDN/>
        <w:rPr>
          <w:b/>
          <w:bCs/>
        </w:rPr>
      </w:pPr>
      <w:r w:rsidRPr="00BA6542">
        <w:rPr>
          <w:bCs/>
        </w:rPr>
        <w:t>Ethical Reasoning</w:t>
      </w:r>
    </w:p>
    <w:p w14:paraId="11830D7E" w14:textId="77777777" w:rsidR="000653B5" w:rsidRPr="00BA6542" w:rsidRDefault="000653B5" w:rsidP="009076FC">
      <w:pPr>
        <w:widowControl/>
        <w:numPr>
          <w:ilvl w:val="0"/>
          <w:numId w:val="2"/>
        </w:numPr>
        <w:autoSpaceDE/>
        <w:autoSpaceDN/>
        <w:rPr>
          <w:b/>
          <w:bCs/>
        </w:rPr>
      </w:pPr>
      <w:r w:rsidRPr="00BA6542">
        <w:rPr>
          <w:bCs/>
        </w:rPr>
        <w:t>Quantitative Skills</w:t>
      </w:r>
    </w:p>
    <w:p w14:paraId="6BA96134" w14:textId="77777777" w:rsidR="000653B5" w:rsidRPr="00BA6542" w:rsidRDefault="000653B5" w:rsidP="009076FC">
      <w:pPr>
        <w:widowControl/>
        <w:numPr>
          <w:ilvl w:val="0"/>
          <w:numId w:val="2"/>
        </w:numPr>
        <w:autoSpaceDE/>
        <w:autoSpaceDN/>
        <w:rPr>
          <w:b/>
          <w:bCs/>
        </w:rPr>
      </w:pPr>
      <w:r w:rsidRPr="00BA6542">
        <w:rPr>
          <w:bCs/>
        </w:rPr>
        <w:t>Scientific Literacy</w:t>
      </w:r>
    </w:p>
    <w:p w14:paraId="5C02FE33" w14:textId="77777777" w:rsidR="000653B5" w:rsidRPr="00BA6542" w:rsidRDefault="000653B5" w:rsidP="009076FC">
      <w:pPr>
        <w:widowControl/>
        <w:numPr>
          <w:ilvl w:val="0"/>
          <w:numId w:val="2"/>
        </w:numPr>
        <w:autoSpaceDE/>
        <w:autoSpaceDN/>
        <w:rPr>
          <w:b/>
          <w:bCs/>
        </w:rPr>
      </w:pPr>
      <w:r w:rsidRPr="00BA6542">
        <w:rPr>
          <w:bCs/>
        </w:rPr>
        <w:t>Technological Competence</w:t>
      </w:r>
    </w:p>
    <w:p w14:paraId="79DEE389" w14:textId="77777777" w:rsidR="000653B5" w:rsidRPr="00BA6542" w:rsidRDefault="000653B5" w:rsidP="009076FC">
      <w:pPr>
        <w:widowControl/>
        <w:numPr>
          <w:ilvl w:val="0"/>
          <w:numId w:val="2"/>
        </w:numPr>
        <w:autoSpaceDE/>
        <w:autoSpaceDN/>
        <w:rPr>
          <w:b/>
          <w:bCs/>
        </w:rPr>
      </w:pPr>
      <w:r w:rsidRPr="00BA6542">
        <w:rPr>
          <w:bCs/>
        </w:rPr>
        <w:t>Communication Competence</w:t>
      </w:r>
    </w:p>
    <w:p w14:paraId="76CBE605" w14:textId="77777777" w:rsidR="000653B5" w:rsidRPr="00BA6542" w:rsidRDefault="000653B5" w:rsidP="009076FC">
      <w:pPr>
        <w:widowControl/>
        <w:numPr>
          <w:ilvl w:val="0"/>
          <w:numId w:val="2"/>
        </w:numPr>
        <w:autoSpaceDE/>
        <w:autoSpaceDN/>
        <w:rPr>
          <w:b/>
          <w:bCs/>
        </w:rPr>
      </w:pPr>
      <w:r w:rsidRPr="00BA6542">
        <w:rPr>
          <w:bCs/>
        </w:rPr>
        <w:t>Cultural and Social Awareness</w:t>
      </w:r>
    </w:p>
    <w:p w14:paraId="07443359" w14:textId="77777777" w:rsidR="000653B5" w:rsidRPr="00BA6542" w:rsidRDefault="000653B5" w:rsidP="009076FC">
      <w:pPr>
        <w:widowControl/>
        <w:numPr>
          <w:ilvl w:val="0"/>
          <w:numId w:val="2"/>
        </w:numPr>
        <w:autoSpaceDE/>
        <w:autoSpaceDN/>
        <w:rPr>
          <w:b/>
          <w:bCs/>
        </w:rPr>
      </w:pPr>
      <w:r w:rsidRPr="00BA6542">
        <w:rPr>
          <w:bCs/>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6807B3BA" w14:textId="77777777" w:rsidR="004E35F4" w:rsidRDefault="004E35F4" w:rsidP="004E35F4">
      <w:pPr>
        <w:widowControl/>
        <w:autoSpaceDE/>
        <w:autoSpaceDN/>
        <w:ind w:left="360"/>
      </w:pPr>
      <w:r w:rsidRPr="00B40703">
        <w:t>Access to a computer</w:t>
      </w:r>
      <w:r>
        <w:t xml:space="preserve"> or tablet device</w:t>
      </w:r>
      <w:r w:rsidRPr="00B40703">
        <w:t xml:space="preserve">, Elsevier curriculum and e-book package, internet, and all operating programs needed to successfully run </w:t>
      </w:r>
      <w:r>
        <w:t>the Elsevier</w:t>
      </w:r>
      <w:r w:rsidRPr="00B40703">
        <w:t xml:space="preserve"> programs, CSCC e-mail</w:t>
      </w:r>
      <w:r>
        <w:t>,</w:t>
      </w:r>
      <w:r w:rsidRPr="00B40703">
        <w:t xml:space="preserve"> and Blackboard</w:t>
      </w:r>
      <w:r>
        <w:t>.</w:t>
      </w:r>
    </w:p>
    <w:p w14:paraId="7D70B61F" w14:textId="77777777" w:rsidR="004E35F4" w:rsidRPr="00A3608A" w:rsidRDefault="004E35F4" w:rsidP="00233C0A">
      <w:pPr>
        <w:rPr>
          <w:b/>
          <w:bCs/>
        </w:rPr>
      </w:pP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3FEEA292" w14:textId="4FFE41DD" w:rsidR="001414DE" w:rsidRPr="00A3608A" w:rsidRDefault="0091236A" w:rsidP="0091236A">
      <w:pPr>
        <w:ind w:left="720"/>
        <w:rPr>
          <w:b/>
          <w:bCs/>
        </w:rPr>
      </w:pPr>
      <w:proofErr w:type="spellStart"/>
      <w:r w:rsidRPr="0091236A">
        <w:rPr>
          <w:color w:val="333333"/>
          <w:shd w:val="clear" w:color="auto" w:fill="F8F8F8"/>
        </w:rPr>
        <w:t>Motacki</w:t>
      </w:r>
      <w:proofErr w:type="spellEnd"/>
      <w:r w:rsidRPr="0091236A">
        <w:rPr>
          <w:color w:val="333333"/>
          <w:shd w:val="clear" w:color="auto" w:fill="F8F8F8"/>
        </w:rPr>
        <w:t>, Kathleen, Kathleen Burke. Nursing Delegation and Management of Patient Care, 2nd Edition. Mosby, 2016.</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20226E25" w14:textId="77777777" w:rsidR="00925D96" w:rsidRPr="00925D96" w:rsidRDefault="00925D96" w:rsidP="00925D96">
      <w:pPr>
        <w:widowControl/>
        <w:autoSpaceDE/>
        <w:autoSpaceDN/>
        <w:spacing w:after="3" w:line="259" w:lineRule="auto"/>
        <w:ind w:left="360"/>
        <w:contextualSpacing/>
        <w:rPr>
          <w:b/>
          <w:bCs/>
        </w:rPr>
      </w:pPr>
      <w:r w:rsidRPr="00925D96">
        <w:rPr>
          <w:bCs/>
        </w:rPr>
        <w:t>Active and Collaborative Learning</w:t>
      </w:r>
    </w:p>
    <w:p w14:paraId="31DEA96B" w14:textId="4B1F4938" w:rsidR="00925D96" w:rsidRPr="00925D96" w:rsidRDefault="005109DF" w:rsidP="00925D96">
      <w:pPr>
        <w:widowControl/>
        <w:autoSpaceDE/>
        <w:autoSpaceDN/>
        <w:spacing w:after="3" w:line="259" w:lineRule="auto"/>
        <w:ind w:left="360"/>
        <w:contextualSpacing/>
        <w:rPr>
          <w:b/>
          <w:bCs/>
        </w:rPr>
      </w:pPr>
      <w:r>
        <w:rPr>
          <w:bCs/>
        </w:rPr>
        <w:t>Clinical</w:t>
      </w:r>
      <w:r w:rsidR="00925D96" w:rsidRPr="00925D96">
        <w:rPr>
          <w:bCs/>
        </w:rPr>
        <w:t xml:space="preserve"> practice </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0C0BF77D" w14:textId="65B74F7D" w:rsidR="005616DC" w:rsidRDefault="005109DF" w:rsidP="005616DC">
      <w:pPr>
        <w:widowControl/>
        <w:autoSpaceDE/>
        <w:autoSpaceDN/>
        <w:spacing w:after="3" w:line="259" w:lineRule="auto"/>
        <w:ind w:left="360"/>
        <w:contextualSpacing/>
        <w:rPr>
          <w:bCs/>
        </w:rPr>
      </w:pPr>
      <w:r>
        <w:rPr>
          <w:bCs/>
        </w:rPr>
        <w:t>Clinical</w:t>
      </w:r>
      <w:r w:rsidR="005616DC" w:rsidRPr="005616DC">
        <w:rPr>
          <w:bCs/>
        </w:rPr>
        <w:t xml:space="preserve"> evaluation</w:t>
      </w:r>
    </w:p>
    <w:p w14:paraId="44716CD0" w14:textId="5D7B314F" w:rsidR="005109DF" w:rsidRDefault="005109DF" w:rsidP="005616DC">
      <w:pPr>
        <w:widowControl/>
        <w:autoSpaceDE/>
        <w:autoSpaceDN/>
        <w:spacing w:after="3" w:line="259" w:lineRule="auto"/>
        <w:ind w:left="360"/>
        <w:contextualSpacing/>
        <w:rPr>
          <w:bCs/>
        </w:rPr>
      </w:pPr>
      <w:r>
        <w:rPr>
          <w:bCs/>
        </w:rPr>
        <w:t>Clinical Assignments</w:t>
      </w:r>
    </w:p>
    <w:p w14:paraId="5A1F8DDF" w14:textId="77777777" w:rsidR="005109DF" w:rsidRDefault="005109DF" w:rsidP="005616DC">
      <w:pPr>
        <w:widowControl/>
        <w:autoSpaceDE/>
        <w:autoSpaceDN/>
        <w:spacing w:after="3" w:line="259" w:lineRule="auto"/>
        <w:ind w:left="360"/>
        <w:contextualSpacing/>
        <w:rPr>
          <w:bCs/>
        </w:rPr>
      </w:pPr>
    </w:p>
    <w:p w14:paraId="31AE8E62" w14:textId="77777777" w:rsidR="006462E0" w:rsidRDefault="00D91EA6" w:rsidP="00233C0A">
      <w:pPr>
        <w:rPr>
          <w:b/>
          <w:bCs/>
        </w:rPr>
      </w:pPr>
      <w:r w:rsidRPr="00104EE2">
        <w:rPr>
          <w:b/>
          <w:bCs/>
        </w:rPr>
        <w:t>GRADING SCALE</w:t>
      </w:r>
    </w:p>
    <w:tbl>
      <w:tblPr>
        <w:tblStyle w:val="TableGrid"/>
        <w:tblW w:w="0" w:type="auto"/>
        <w:tblLook w:val="04A0" w:firstRow="1" w:lastRow="0" w:firstColumn="1" w:lastColumn="0" w:noHBand="0" w:noVBand="1"/>
      </w:tblPr>
      <w:tblGrid>
        <w:gridCol w:w="2245"/>
        <w:gridCol w:w="900"/>
      </w:tblGrid>
      <w:tr w:rsidR="00E10F89" w:rsidRPr="00E10F89" w14:paraId="0CE458C4" w14:textId="77777777" w:rsidTr="00C964B8">
        <w:tc>
          <w:tcPr>
            <w:tcW w:w="2245" w:type="dxa"/>
          </w:tcPr>
          <w:p w14:paraId="7141BD37" w14:textId="77777777" w:rsidR="00E10F89" w:rsidRPr="00E10F89" w:rsidRDefault="00E10F89" w:rsidP="003B40C9">
            <w:pPr>
              <w:rPr>
                <w:rFonts w:cs="Arial"/>
                <w:b/>
                <w:sz w:val="22"/>
                <w:szCs w:val="22"/>
              </w:rPr>
            </w:pPr>
            <w:r w:rsidRPr="00E10F89">
              <w:rPr>
                <w:rFonts w:cs="Arial"/>
                <w:sz w:val="22"/>
                <w:szCs w:val="22"/>
              </w:rPr>
              <w:t>Grading Scale:</w:t>
            </w:r>
          </w:p>
        </w:tc>
        <w:tc>
          <w:tcPr>
            <w:tcW w:w="900" w:type="dxa"/>
          </w:tcPr>
          <w:p w14:paraId="0204CACA" w14:textId="77777777" w:rsidR="00E10F89" w:rsidRPr="00E10F89" w:rsidRDefault="00E10F89" w:rsidP="003B40C9">
            <w:pPr>
              <w:rPr>
                <w:rFonts w:cs="Arial"/>
                <w:b/>
                <w:sz w:val="22"/>
                <w:szCs w:val="22"/>
              </w:rPr>
            </w:pPr>
          </w:p>
        </w:tc>
      </w:tr>
      <w:tr w:rsidR="00E10F89" w:rsidRPr="00E10F89" w14:paraId="580C388A" w14:textId="77777777" w:rsidTr="00C964B8">
        <w:tc>
          <w:tcPr>
            <w:tcW w:w="2245" w:type="dxa"/>
          </w:tcPr>
          <w:p w14:paraId="2F2DFF38" w14:textId="77777777" w:rsidR="00E10F89" w:rsidRPr="00E10F89" w:rsidRDefault="00E10F89" w:rsidP="003B40C9">
            <w:pPr>
              <w:rPr>
                <w:rFonts w:cs="Arial"/>
                <w:b/>
                <w:sz w:val="22"/>
                <w:szCs w:val="22"/>
              </w:rPr>
            </w:pPr>
            <w:r w:rsidRPr="00E10F89">
              <w:rPr>
                <w:rFonts w:cs="Arial"/>
                <w:sz w:val="22"/>
                <w:szCs w:val="22"/>
              </w:rPr>
              <w:t xml:space="preserve">92-100%   </w:t>
            </w:r>
          </w:p>
        </w:tc>
        <w:tc>
          <w:tcPr>
            <w:tcW w:w="900" w:type="dxa"/>
          </w:tcPr>
          <w:p w14:paraId="12A4D1AB" w14:textId="77777777" w:rsidR="00E10F89" w:rsidRPr="00E10F89" w:rsidRDefault="00E10F89" w:rsidP="003B40C9">
            <w:pPr>
              <w:rPr>
                <w:rFonts w:cs="Arial"/>
                <w:b/>
                <w:sz w:val="22"/>
                <w:szCs w:val="22"/>
              </w:rPr>
            </w:pPr>
            <w:r w:rsidRPr="00E10F89">
              <w:rPr>
                <w:rFonts w:cs="Arial"/>
                <w:sz w:val="22"/>
                <w:szCs w:val="22"/>
              </w:rPr>
              <w:t>A</w:t>
            </w:r>
          </w:p>
        </w:tc>
      </w:tr>
      <w:tr w:rsidR="00E10F89" w:rsidRPr="00E10F89" w14:paraId="6872C8B9" w14:textId="77777777" w:rsidTr="00C964B8">
        <w:tc>
          <w:tcPr>
            <w:tcW w:w="2245" w:type="dxa"/>
          </w:tcPr>
          <w:p w14:paraId="67E1FD27" w14:textId="77777777" w:rsidR="00E10F89" w:rsidRPr="00E10F89" w:rsidRDefault="00E10F89" w:rsidP="003B40C9">
            <w:pPr>
              <w:rPr>
                <w:rFonts w:cs="Arial"/>
                <w:b/>
                <w:sz w:val="22"/>
                <w:szCs w:val="22"/>
              </w:rPr>
            </w:pPr>
            <w:r w:rsidRPr="00E10F89">
              <w:rPr>
                <w:rFonts w:cs="Arial"/>
                <w:sz w:val="22"/>
                <w:szCs w:val="22"/>
              </w:rPr>
              <w:t>84-91%</w:t>
            </w:r>
          </w:p>
        </w:tc>
        <w:tc>
          <w:tcPr>
            <w:tcW w:w="900" w:type="dxa"/>
          </w:tcPr>
          <w:p w14:paraId="63B9C2CB" w14:textId="77777777" w:rsidR="00E10F89" w:rsidRPr="00E10F89" w:rsidRDefault="00E10F89" w:rsidP="003B40C9">
            <w:pPr>
              <w:rPr>
                <w:rFonts w:cs="Arial"/>
                <w:b/>
                <w:sz w:val="22"/>
                <w:szCs w:val="22"/>
              </w:rPr>
            </w:pPr>
            <w:r w:rsidRPr="00E10F89">
              <w:rPr>
                <w:rFonts w:cs="Arial"/>
                <w:sz w:val="22"/>
                <w:szCs w:val="22"/>
              </w:rPr>
              <w:t>B</w:t>
            </w:r>
          </w:p>
        </w:tc>
      </w:tr>
      <w:tr w:rsidR="00E10F89" w:rsidRPr="00E10F89" w14:paraId="09186245" w14:textId="77777777" w:rsidTr="00C964B8">
        <w:tc>
          <w:tcPr>
            <w:tcW w:w="2245" w:type="dxa"/>
          </w:tcPr>
          <w:p w14:paraId="168B5F64" w14:textId="77777777" w:rsidR="00E10F89" w:rsidRPr="00E10F89" w:rsidRDefault="00E10F89" w:rsidP="003B40C9">
            <w:pPr>
              <w:rPr>
                <w:rFonts w:cs="Arial"/>
                <w:sz w:val="22"/>
                <w:szCs w:val="22"/>
              </w:rPr>
            </w:pPr>
            <w:r w:rsidRPr="00E10F89">
              <w:rPr>
                <w:rFonts w:cs="Arial"/>
                <w:sz w:val="22"/>
                <w:szCs w:val="22"/>
              </w:rPr>
              <w:t>76-83%</w:t>
            </w:r>
          </w:p>
        </w:tc>
        <w:tc>
          <w:tcPr>
            <w:tcW w:w="900" w:type="dxa"/>
          </w:tcPr>
          <w:p w14:paraId="7BD72E4E" w14:textId="77777777" w:rsidR="00E10F89" w:rsidRPr="00E10F89" w:rsidRDefault="00E10F89" w:rsidP="003B40C9">
            <w:pPr>
              <w:rPr>
                <w:rFonts w:cs="Arial"/>
                <w:b/>
                <w:sz w:val="22"/>
                <w:szCs w:val="22"/>
              </w:rPr>
            </w:pPr>
            <w:r w:rsidRPr="00E10F89">
              <w:rPr>
                <w:rFonts w:cs="Arial"/>
                <w:sz w:val="22"/>
                <w:szCs w:val="22"/>
              </w:rPr>
              <w:t>C</w:t>
            </w:r>
          </w:p>
        </w:tc>
      </w:tr>
      <w:tr w:rsidR="00E10F89" w:rsidRPr="00E10F89" w14:paraId="30100485" w14:textId="77777777" w:rsidTr="00C964B8">
        <w:trPr>
          <w:trHeight w:val="71"/>
        </w:trPr>
        <w:tc>
          <w:tcPr>
            <w:tcW w:w="2245" w:type="dxa"/>
          </w:tcPr>
          <w:p w14:paraId="077EB554" w14:textId="77777777" w:rsidR="00E10F89" w:rsidRPr="00E10F89" w:rsidRDefault="00E10F89" w:rsidP="003B40C9">
            <w:pPr>
              <w:rPr>
                <w:rFonts w:cs="Arial"/>
                <w:sz w:val="22"/>
                <w:szCs w:val="22"/>
              </w:rPr>
            </w:pPr>
            <w:r w:rsidRPr="00E10F89">
              <w:rPr>
                <w:rFonts w:cs="Arial"/>
                <w:sz w:val="22"/>
                <w:szCs w:val="22"/>
              </w:rPr>
              <w:t>69-75%</w:t>
            </w:r>
          </w:p>
        </w:tc>
        <w:tc>
          <w:tcPr>
            <w:tcW w:w="900" w:type="dxa"/>
          </w:tcPr>
          <w:p w14:paraId="22FF1D33" w14:textId="77777777" w:rsidR="00E10F89" w:rsidRPr="00E10F89" w:rsidRDefault="00E10F89" w:rsidP="003B40C9">
            <w:pPr>
              <w:rPr>
                <w:rFonts w:cs="Arial"/>
                <w:b/>
                <w:sz w:val="22"/>
                <w:szCs w:val="22"/>
              </w:rPr>
            </w:pPr>
            <w:r w:rsidRPr="00E10F89">
              <w:rPr>
                <w:rFonts w:cs="Arial"/>
                <w:sz w:val="22"/>
                <w:szCs w:val="22"/>
              </w:rPr>
              <w:t>D</w:t>
            </w:r>
          </w:p>
        </w:tc>
      </w:tr>
    </w:tbl>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2259FE30" w14:textId="11C7D4B0" w:rsidR="003E22EA" w:rsidRDefault="003E22EA" w:rsidP="003E22EA">
      <w:pPr>
        <w:widowControl/>
        <w:autoSpaceDE/>
        <w:autoSpaceDN/>
        <w:jc w:val="both"/>
        <w:rPr>
          <w:rFonts w:ascii="Calibri Light" w:hAnsi="Calibri Light" w:cs="Calibri Light"/>
        </w:rPr>
      </w:pPr>
      <w:r>
        <w:t xml:space="preserve">  </w:t>
      </w:r>
      <w:r w:rsidRPr="00607265">
        <w:t>Students must achieve</w:t>
      </w:r>
      <w:r>
        <w:rPr>
          <w:b/>
          <w:bCs/>
        </w:rPr>
        <w:t xml:space="preserve"> </w:t>
      </w:r>
      <w:r>
        <w:rPr>
          <w:rFonts w:ascii="Calibri Light" w:hAnsi="Calibri Light" w:cs="Calibri Light"/>
        </w:rPr>
        <w:t xml:space="preserve">a “satisfactory” in </w:t>
      </w:r>
      <w:r w:rsidR="005109DF">
        <w:rPr>
          <w:rFonts w:ascii="Calibri Light" w:hAnsi="Calibri Light" w:cs="Calibri Light"/>
        </w:rPr>
        <w:t>Clinical</w:t>
      </w:r>
      <w:r>
        <w:rPr>
          <w:rFonts w:ascii="Calibri Light" w:hAnsi="Calibri Light" w:cs="Calibri Light"/>
        </w:rPr>
        <w:t xml:space="preserve"> </w:t>
      </w:r>
    </w:p>
    <w:p w14:paraId="54B47389" w14:textId="6E451248" w:rsidR="003E22EA" w:rsidRDefault="003E22EA" w:rsidP="005109DF">
      <w:pPr>
        <w:widowControl/>
        <w:autoSpaceDE/>
        <w:autoSpaceDN/>
        <w:jc w:val="both"/>
        <w:rPr>
          <w:rFonts w:ascii="Calibri Light" w:hAnsi="Calibri Light" w:cs="Calibri Light"/>
        </w:rPr>
      </w:pPr>
      <w:r>
        <w:rPr>
          <w:rFonts w:ascii="Calibri Light" w:hAnsi="Calibri Light" w:cs="Calibri Light"/>
        </w:rPr>
        <w:t xml:space="preserve">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760ECFC7" w14:textId="2E7DF22C" w:rsidR="00BB2845" w:rsidRDefault="00BB2845" w:rsidP="005109DF">
      <w:pPr>
        <w:rPr>
          <w:rFonts w:cs="Arial"/>
          <w:b/>
          <w:bCs/>
        </w:rPr>
      </w:pPr>
      <w:r w:rsidRPr="00BD32B0">
        <w:rPr>
          <w:rFonts w:cs="Arial"/>
          <w:bCs/>
        </w:rPr>
        <w:t xml:space="preserve">Attendance to </w:t>
      </w:r>
      <w:r w:rsidR="005109DF">
        <w:rPr>
          <w:rFonts w:cs="Arial"/>
          <w:bCs/>
        </w:rPr>
        <w:t>clinical is mandatory.</w:t>
      </w:r>
    </w:p>
    <w:p w14:paraId="6864966E" w14:textId="77777777" w:rsidR="00BB2845" w:rsidRPr="00104EE2" w:rsidRDefault="00BB284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w:t>
      </w:r>
      <w:r w:rsidRPr="00233C0A">
        <w:lastRenderedPageBreak/>
        <w:t xml:space="preserve">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926424B"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31AE8EF6" w14:textId="0C24E19C" w:rsidR="006462E0" w:rsidRPr="00451DE9" w:rsidRDefault="00D91EA6" w:rsidP="00451DE9">
      <w:pPr>
        <w:rPr>
          <w:rFonts w:asciiTheme="minorHAnsi" w:hAnsiTheme="minorHAnsi" w:cstheme="minorHAnsi"/>
          <w:b/>
          <w:color w:val="FF0000"/>
        </w:rPr>
      </w:pPr>
      <w:r w:rsidRPr="00A86695">
        <w:rPr>
          <w:b/>
          <w:bCs/>
        </w:rPr>
        <w:t xml:space="preserve">UNITS OF INSTRUCTION </w:t>
      </w:r>
    </w:p>
    <w:p w14:paraId="31AE8EF7" w14:textId="77777777" w:rsidR="006462E0" w:rsidRDefault="00D91EA6">
      <w:pPr>
        <w:pStyle w:val="BodyText"/>
        <w:spacing w:before="278"/>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7BAA9103" w14:textId="24976D23" w:rsidR="00E62D50" w:rsidRPr="00E62D50" w:rsidRDefault="00E62D50" w:rsidP="00E62D50">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sidR="009F631E">
        <w:rPr>
          <w:rFonts w:asciiTheme="minorHAnsi" w:hAnsiTheme="minorHAnsi" w:cstheme="minorHAnsi"/>
          <w:b/>
          <w:spacing w:val="-2"/>
        </w:rPr>
        <w:t xml:space="preserve">: </w:t>
      </w:r>
      <w:r w:rsidR="005109DF">
        <w:rPr>
          <w:rFonts w:asciiTheme="minorHAnsi" w:hAnsiTheme="minorHAnsi" w:cstheme="minorHAnsi"/>
          <w:b/>
          <w:spacing w:val="-2"/>
        </w:rPr>
        <w:t>Clinical Judgement</w:t>
      </w:r>
    </w:p>
    <w:p w14:paraId="764E186B" w14:textId="77777777" w:rsidR="00451DE9" w:rsidRDefault="00D91EA6" w:rsidP="00C14E21">
      <w:pPr>
        <w:widowControl/>
        <w:autoSpaceDE/>
        <w:autoSpaceDN/>
        <w:spacing w:line="259" w:lineRule="auto"/>
        <w:ind w:left="360"/>
        <w:contextualSpacing/>
        <w:rPr>
          <w:rFonts w:asciiTheme="minorHAnsi" w:hAnsiTheme="minorHAnsi" w:cstheme="minorHAnsi"/>
          <w:b/>
          <w:spacing w:val="-2"/>
        </w:rPr>
      </w:pPr>
      <w:r w:rsidRPr="009F7374">
        <w:rPr>
          <w:rFonts w:asciiTheme="minorHAnsi" w:hAnsiTheme="minorHAnsi" w:cstheme="minorHAnsi"/>
          <w:b/>
        </w:rPr>
        <w:t>Learning</w:t>
      </w:r>
      <w:r w:rsidRPr="009F7374">
        <w:rPr>
          <w:rFonts w:asciiTheme="minorHAnsi" w:hAnsiTheme="minorHAnsi" w:cstheme="minorHAnsi"/>
          <w:b/>
          <w:spacing w:val="-4"/>
        </w:rPr>
        <w:t xml:space="preserve"> </w:t>
      </w:r>
      <w:r w:rsidRPr="009F7374">
        <w:rPr>
          <w:rFonts w:asciiTheme="minorHAnsi" w:hAnsiTheme="minorHAnsi" w:cstheme="minorHAnsi"/>
          <w:b/>
          <w:spacing w:val="-2"/>
        </w:rPr>
        <w:t>Objectives/Goals:</w:t>
      </w:r>
      <w:r w:rsidR="009F7374" w:rsidRPr="009F7374">
        <w:rPr>
          <w:rFonts w:asciiTheme="minorHAnsi" w:hAnsiTheme="minorHAnsi" w:cstheme="minorHAnsi"/>
          <w:b/>
          <w:spacing w:val="-2"/>
        </w:rPr>
        <w:t xml:space="preserve"> </w:t>
      </w:r>
    </w:p>
    <w:p w14:paraId="2CB828A4" w14:textId="77777777" w:rsidR="005109DF" w:rsidRDefault="00E524DB" w:rsidP="005109DF">
      <w:pPr>
        <w:tabs>
          <w:tab w:val="left" w:pos="348"/>
        </w:tabs>
      </w:pPr>
      <w:r>
        <w:tab/>
      </w:r>
      <w:r w:rsidR="005109DF">
        <w:t>Apply theoretical knowledge from nursing coursework to real-world clinical decision-making.</w:t>
      </w:r>
    </w:p>
    <w:p w14:paraId="2BF12A36" w14:textId="72EA8F4C" w:rsidR="00E524DB" w:rsidRDefault="005109DF" w:rsidP="005109DF">
      <w:pPr>
        <w:tabs>
          <w:tab w:val="left" w:pos="348"/>
        </w:tabs>
      </w:pPr>
      <w:r>
        <w:tab/>
        <w:t>Synthesize pathophysiology, pharmacology, and diagnostic data to inform care planning</w:t>
      </w:r>
      <w:r w:rsidR="00E524DB">
        <w:t>.</w:t>
      </w:r>
    </w:p>
    <w:p w14:paraId="31AE8EFA" w14:textId="498DB1EC" w:rsidR="006462E0" w:rsidRPr="00C046A0" w:rsidRDefault="00E524DB" w:rsidP="00E524DB">
      <w:pPr>
        <w:pStyle w:val="ListParagraph"/>
        <w:tabs>
          <w:tab w:val="left" w:pos="348"/>
        </w:tabs>
        <w:rPr>
          <w:rFonts w:asciiTheme="minorHAnsi" w:hAnsiTheme="minorHAnsi" w:cstheme="minorHAnsi"/>
          <w:b/>
        </w:rPr>
      </w:pPr>
      <w:r>
        <w:rPr>
          <w:rFonts w:asciiTheme="minorHAnsi" w:hAnsiTheme="minorHAnsi" w:cstheme="minorHAnsi"/>
          <w:b/>
          <w:spacing w:val="-2"/>
        </w:rPr>
        <w:tab/>
      </w:r>
      <w:r w:rsidR="00D91EA6" w:rsidRPr="00C046A0">
        <w:rPr>
          <w:rFonts w:asciiTheme="minorHAnsi" w:hAnsiTheme="minorHAnsi" w:cstheme="minorHAnsi"/>
          <w:b/>
          <w:spacing w:val="-2"/>
        </w:rPr>
        <w:t>Assignment:</w:t>
      </w:r>
      <w:r w:rsidR="009F7374">
        <w:rPr>
          <w:rFonts w:asciiTheme="minorHAnsi" w:hAnsiTheme="minorHAnsi" w:cstheme="minorHAnsi"/>
          <w:b/>
          <w:spacing w:val="-2"/>
        </w:rPr>
        <w:t xml:space="preserve"> </w:t>
      </w:r>
      <w:r>
        <w:rPr>
          <w:rFonts w:asciiTheme="minorHAnsi" w:hAnsiTheme="minorHAnsi" w:cstheme="minorHAnsi"/>
          <w:bCs/>
          <w:spacing w:val="-2"/>
        </w:rPr>
        <w:t xml:space="preserve">Assigned </w:t>
      </w:r>
      <w:r w:rsidR="00C14E21">
        <w:rPr>
          <w:rFonts w:asciiTheme="minorHAnsi" w:hAnsiTheme="minorHAnsi" w:cstheme="minorHAnsi"/>
          <w:bCs/>
          <w:spacing w:val="-2"/>
        </w:rPr>
        <w:t>e-book readings</w:t>
      </w:r>
    </w:p>
    <w:p w14:paraId="31AE8EFB" w14:textId="14F97588" w:rsidR="006462E0" w:rsidRPr="00737FB0" w:rsidRDefault="00D91EA6" w:rsidP="00721E83">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1872EE">
        <w:rPr>
          <w:rFonts w:asciiTheme="minorHAnsi" w:hAnsiTheme="minorHAnsi" w:cstheme="minorHAnsi"/>
          <w:b/>
          <w:spacing w:val="-2"/>
        </w:rPr>
        <w:t xml:space="preserve">  </w:t>
      </w:r>
      <w:r w:rsidR="005109DF">
        <w:rPr>
          <w:rFonts w:asciiTheme="minorHAnsi" w:hAnsiTheme="minorHAnsi" w:cstheme="minorHAnsi"/>
          <w:bCs/>
          <w:spacing w:val="-2"/>
        </w:rPr>
        <w:t>Weekly clinical evaluation and assignment</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608C9187" w14:textId="10333E72" w:rsidR="003C032E" w:rsidRDefault="003C032E" w:rsidP="003C032E">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5109DF">
        <w:rPr>
          <w:rFonts w:asciiTheme="minorHAnsi" w:hAnsiTheme="minorHAnsi" w:cstheme="minorHAnsi"/>
          <w:b/>
          <w:spacing w:val="-2"/>
        </w:rPr>
        <w:t>Nursing Attributes</w:t>
      </w:r>
    </w:p>
    <w:p w14:paraId="6E328DF1" w14:textId="77777777" w:rsidR="00D67E0A" w:rsidRDefault="00D91EA6" w:rsidP="00721E83">
      <w:pPr>
        <w:widowControl/>
        <w:autoSpaceDE/>
        <w:autoSpaceDN/>
        <w:spacing w:line="259" w:lineRule="auto"/>
        <w:ind w:left="360"/>
        <w:contextualSpacing/>
        <w:rPr>
          <w:rFonts w:asciiTheme="minorHAnsi" w:hAnsiTheme="minorHAnsi" w:cstheme="minorHAnsi"/>
          <w:b/>
          <w:spacing w:val="-2"/>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Objectives/Goals:</w:t>
      </w:r>
      <w:r w:rsidR="00721E83" w:rsidRPr="00721E83">
        <w:rPr>
          <w:rFonts w:asciiTheme="minorHAnsi" w:hAnsiTheme="minorHAnsi" w:cstheme="minorHAnsi"/>
          <w:b/>
          <w:spacing w:val="-2"/>
        </w:rPr>
        <w:t xml:space="preserve"> </w:t>
      </w:r>
    </w:p>
    <w:p w14:paraId="3DFDB075" w14:textId="77777777" w:rsidR="005109DF" w:rsidRPr="005109DF" w:rsidRDefault="00D67E0A" w:rsidP="005109DF">
      <w:pPr>
        <w:rPr>
          <w:bCs/>
        </w:rPr>
      </w:pPr>
      <w:r w:rsidRPr="00D67E0A">
        <w:rPr>
          <w:bCs/>
        </w:rPr>
        <w:t xml:space="preserve">  </w:t>
      </w:r>
      <w:r w:rsidR="00E524DB">
        <w:rPr>
          <w:bCs/>
        </w:rPr>
        <w:t xml:space="preserve">     </w:t>
      </w:r>
      <w:r w:rsidR="005109DF" w:rsidRPr="005109DF">
        <w:rPr>
          <w:bCs/>
        </w:rPr>
        <w:t>Deliver safe, effective, and evidence-based nursing care to patients across diverse settings.</w:t>
      </w:r>
    </w:p>
    <w:p w14:paraId="7966D599" w14:textId="693D3287" w:rsidR="00E524DB" w:rsidRDefault="005109DF" w:rsidP="005109DF">
      <w:pPr>
        <w:ind w:firstLine="348"/>
      </w:pPr>
      <w:r w:rsidRPr="005109DF">
        <w:rPr>
          <w:bCs/>
        </w:rPr>
        <w:t>Demonstrate increasing independence in performing assessments, interventions, and evaluations.</w:t>
      </w:r>
    </w:p>
    <w:p w14:paraId="790F0EF0" w14:textId="5BEF949B" w:rsidR="00C14E21" w:rsidRDefault="00E524DB" w:rsidP="00E524DB">
      <w:pPr>
        <w:pStyle w:val="ListParagraph"/>
        <w:tabs>
          <w:tab w:val="left" w:pos="348"/>
        </w:tabs>
        <w:rPr>
          <w:rFonts w:asciiTheme="minorHAnsi" w:hAnsiTheme="minorHAnsi" w:cstheme="minorHAnsi"/>
          <w:b/>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r w:rsidR="00C14E21" w:rsidRPr="00C046A0">
        <w:rPr>
          <w:rFonts w:asciiTheme="minorHAnsi" w:hAnsiTheme="minorHAnsi" w:cstheme="minorHAnsi"/>
          <w:b/>
        </w:rPr>
        <w:t xml:space="preserve"> </w:t>
      </w:r>
    </w:p>
    <w:p w14:paraId="01FDB245" w14:textId="77777777" w:rsidR="005109DF" w:rsidRPr="00737FB0" w:rsidRDefault="005109DF" w:rsidP="005109DF">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 and assignment</w:t>
      </w:r>
    </w:p>
    <w:p w14:paraId="31AE8F01" w14:textId="51BD03F3"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7F0C22E4" w14:textId="733927C9" w:rsidR="005565FF" w:rsidRPr="005565FF" w:rsidRDefault="005565FF" w:rsidP="005565FF">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5109DF">
        <w:rPr>
          <w:rFonts w:asciiTheme="minorHAnsi" w:hAnsiTheme="minorHAnsi" w:cstheme="minorHAnsi"/>
          <w:b/>
          <w:spacing w:val="-2"/>
        </w:rPr>
        <w:t>Clinical Judgement</w:t>
      </w:r>
    </w:p>
    <w:p w14:paraId="13BF9A2B" w14:textId="09D084BF" w:rsidR="00E524DB" w:rsidRPr="00E524DB" w:rsidRDefault="00D67E0A" w:rsidP="00E524DB">
      <w:pPr>
        <w:tabs>
          <w:tab w:val="left" w:pos="348"/>
        </w:tabs>
        <w:rPr>
          <w:bCs/>
        </w:rPr>
      </w:pPr>
      <w:r>
        <w:rPr>
          <w:bCs/>
        </w:rPr>
        <w:tab/>
      </w:r>
      <w:r w:rsidR="005109DF">
        <w:rPr>
          <w:bCs/>
        </w:rPr>
        <w:t>Demonstrate</w:t>
      </w:r>
      <w:r w:rsidR="00E524DB" w:rsidRPr="00E524DB">
        <w:rPr>
          <w:bCs/>
        </w:rPr>
        <w:t xml:space="preserve"> leadership skills in coordinating patient care and managing clinical priorities.</w:t>
      </w:r>
    </w:p>
    <w:p w14:paraId="1DC7F546" w14:textId="77777777" w:rsidR="005109DF" w:rsidRDefault="005109DF" w:rsidP="00E524DB">
      <w:pPr>
        <w:tabs>
          <w:tab w:val="left" w:pos="348"/>
        </w:tabs>
      </w:pPr>
      <w:r>
        <w:tab/>
        <w:t>Prioritize nursing care based on patient acuity, clinical judgment, and time management.</w:t>
      </w:r>
    </w:p>
    <w:p w14:paraId="417AB3BE" w14:textId="3D4F143B" w:rsidR="00C14E21" w:rsidRDefault="00E524DB" w:rsidP="00E524DB">
      <w:pPr>
        <w:tabs>
          <w:tab w:val="left" w:pos="348"/>
        </w:tabs>
        <w:rPr>
          <w:rFonts w:asciiTheme="minorHAnsi" w:hAnsiTheme="minorHAnsi" w:cstheme="minorHAnsi"/>
          <w:b/>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r w:rsidR="00C14E21" w:rsidRPr="00C046A0">
        <w:rPr>
          <w:rFonts w:asciiTheme="minorHAnsi" w:hAnsiTheme="minorHAnsi" w:cstheme="minorHAnsi"/>
          <w:b/>
        </w:rPr>
        <w:t xml:space="preserve"> </w:t>
      </w:r>
    </w:p>
    <w:p w14:paraId="3DA75F3F" w14:textId="77777777" w:rsidR="005109DF" w:rsidRPr="00737FB0" w:rsidRDefault="005109DF" w:rsidP="005109DF">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 and assignment</w:t>
      </w:r>
    </w:p>
    <w:p w14:paraId="31AE8F06" w14:textId="1DD7DE5A" w:rsidR="006462E0" w:rsidRPr="00C046A0" w:rsidRDefault="00D91EA6" w:rsidP="00A34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5217980B" w14:textId="06E40C6C" w:rsidR="00F5488B" w:rsidRPr="005565FF" w:rsidRDefault="00F5488B" w:rsidP="00BB6654">
      <w:pPr>
        <w:tabs>
          <w:tab w:val="left" w:pos="348"/>
        </w:tabs>
        <w:jc w:val="both"/>
        <w:rPr>
          <w:rFonts w:asciiTheme="minorHAnsi" w:hAnsiTheme="minorHAnsi" w:cstheme="minorHAnsi"/>
          <w:b/>
        </w:rPr>
      </w:pPr>
      <w:r>
        <w:rPr>
          <w:rFonts w:asciiTheme="minorHAnsi" w:hAnsiTheme="minorHAnsi" w:cstheme="minorHAnsi"/>
          <w:b/>
        </w:rPr>
        <w:t xml:space="preserve"> </w:t>
      </w:r>
      <w:r w:rsidR="00BB6654">
        <w:rPr>
          <w:rFonts w:asciiTheme="minorHAnsi" w:hAnsiTheme="minorHAnsi" w:cstheme="minorHAnsi"/>
          <w:b/>
        </w:rPr>
        <w:t xml:space="preserve">    </w:t>
      </w:r>
      <w:r>
        <w:rPr>
          <w:rFonts w:asciiTheme="minorHAnsi" w:hAnsiTheme="minorHAnsi" w:cstheme="minorHAnsi"/>
          <w:b/>
        </w:rPr>
        <w:t xml:space="preserve">  </w:t>
      </w: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5109DF">
        <w:rPr>
          <w:rFonts w:asciiTheme="minorHAnsi" w:hAnsiTheme="minorHAnsi" w:cstheme="minorHAnsi"/>
          <w:b/>
          <w:spacing w:val="-2"/>
        </w:rPr>
        <w:t>Collaboration</w:t>
      </w:r>
    </w:p>
    <w:p w14:paraId="39374363" w14:textId="64A1C607" w:rsidR="0095077E" w:rsidRDefault="0095077E" w:rsidP="00D67E0A">
      <w:pPr>
        <w:tabs>
          <w:tab w:val="left" w:pos="348"/>
        </w:tabs>
        <w:jc w:val="both"/>
      </w:pPr>
      <w:r>
        <w:tab/>
      </w:r>
      <w:r w:rsidR="005109DF">
        <w:t>Demonstrate</w:t>
      </w:r>
      <w:r>
        <w:t xml:space="preserve"> effective communication strategies </w:t>
      </w:r>
      <w:r w:rsidR="005109DF">
        <w:t>within the patient care setting</w:t>
      </w:r>
    </w:p>
    <w:p w14:paraId="54D5D419" w14:textId="77777777" w:rsidR="00F604D2" w:rsidRDefault="00F604D2" w:rsidP="005109DF">
      <w:pPr>
        <w:tabs>
          <w:tab w:val="left" w:pos="348"/>
        </w:tabs>
        <w:ind w:left="348" w:hanging="348"/>
        <w:jc w:val="both"/>
      </w:pPr>
      <w:r>
        <w:tab/>
        <w:t>Understand the role of nursing within the broader healthcare system and interdisciplinary teams.</w:t>
      </w:r>
    </w:p>
    <w:p w14:paraId="6A5722B6" w14:textId="2A369AAD" w:rsidR="00C14E21" w:rsidRDefault="00F604D2" w:rsidP="005109DF">
      <w:pPr>
        <w:tabs>
          <w:tab w:val="left" w:pos="348"/>
        </w:tabs>
        <w:ind w:left="348" w:hanging="348"/>
        <w:jc w:val="both"/>
        <w:rPr>
          <w:rFonts w:asciiTheme="minorHAnsi" w:hAnsiTheme="minorHAnsi" w:cstheme="minorHAnsi"/>
          <w:bCs/>
          <w:spacing w:val="-2"/>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p>
    <w:p w14:paraId="3CE5103C" w14:textId="77777777" w:rsidR="005109DF" w:rsidRPr="00737FB0" w:rsidRDefault="005109DF" w:rsidP="005109DF">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 and assignment</w:t>
      </w:r>
    </w:p>
    <w:p w14:paraId="31AE8F0B" w14:textId="2EA011FF" w:rsidR="006462E0" w:rsidRPr="00C046A0" w:rsidRDefault="00D91EA6" w:rsidP="00BB38CC">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5395D104" w14:textId="3D922574" w:rsidR="007D03FC" w:rsidRPr="00BA647D" w:rsidRDefault="007D03FC" w:rsidP="00B80369">
      <w:pPr>
        <w:widowControl/>
        <w:autoSpaceDE/>
        <w:autoSpaceDN/>
        <w:spacing w:line="259" w:lineRule="auto"/>
        <w:ind w:left="360"/>
        <w:contextualSpacing/>
        <w:rPr>
          <w:b/>
        </w:rPr>
      </w:pPr>
      <w:r w:rsidRPr="00BA647D">
        <w:rPr>
          <w:b/>
        </w:rPr>
        <w:t xml:space="preserve">Unit of Instruction: </w:t>
      </w:r>
      <w:r w:rsidR="005109DF">
        <w:rPr>
          <w:b/>
        </w:rPr>
        <w:t>Nursing Judgement</w:t>
      </w:r>
    </w:p>
    <w:p w14:paraId="13008C49" w14:textId="0F7C821C" w:rsidR="0095077E" w:rsidRDefault="0095077E" w:rsidP="00D67E0A">
      <w:pPr>
        <w:tabs>
          <w:tab w:val="left" w:pos="348"/>
        </w:tabs>
      </w:pPr>
      <w:r>
        <w:tab/>
        <w:t xml:space="preserve">Apply comprehensive nursing knowledge from previous coursework to </w:t>
      </w:r>
      <w:r w:rsidR="005109DF">
        <w:t>clinical</w:t>
      </w:r>
      <w:r>
        <w:t xml:space="preserve"> scenarios</w:t>
      </w:r>
    </w:p>
    <w:p w14:paraId="454FF6D3" w14:textId="17127EA6" w:rsidR="00C14E21" w:rsidRPr="00D67E0A" w:rsidRDefault="00D67E0A" w:rsidP="00D67E0A">
      <w:pPr>
        <w:tabs>
          <w:tab w:val="left" w:pos="348"/>
        </w:tabs>
        <w:rPr>
          <w:bCs/>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p>
    <w:p w14:paraId="034848E6" w14:textId="4E3B6B4D" w:rsidR="005109DF" w:rsidRPr="00737FB0" w:rsidRDefault="005109DF" w:rsidP="005109DF">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00F604D2">
        <w:rPr>
          <w:rFonts w:asciiTheme="minorHAnsi" w:hAnsiTheme="minorHAnsi" w:cstheme="minorHAnsi"/>
          <w:bCs/>
          <w:spacing w:val="-2"/>
        </w:rPr>
        <w:t>Midterm</w:t>
      </w:r>
      <w:r>
        <w:rPr>
          <w:rFonts w:asciiTheme="minorHAnsi" w:hAnsiTheme="minorHAnsi" w:cstheme="minorHAnsi"/>
          <w:bCs/>
          <w:spacing w:val="-2"/>
        </w:rPr>
        <w:t xml:space="preserve"> clinical evaluation and assignment</w:t>
      </w:r>
    </w:p>
    <w:p w14:paraId="40821868" w14:textId="77777777" w:rsidR="00B80369" w:rsidRPr="00B80369" w:rsidRDefault="00B80369" w:rsidP="00B80369">
      <w:pPr>
        <w:widowControl/>
        <w:autoSpaceDE/>
        <w:autoSpaceDN/>
        <w:spacing w:line="259" w:lineRule="auto"/>
        <w:ind w:left="360"/>
        <w:contextualSpacing/>
        <w:rPr>
          <w:b/>
          <w:bCs/>
        </w:rPr>
      </w:pPr>
    </w:p>
    <w:p w14:paraId="31AE8F10" w14:textId="2D99EF2E" w:rsidR="006462E0" w:rsidRPr="00C046A0" w:rsidRDefault="00D91EA6" w:rsidP="00B8036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6E601996" w14:textId="57E80DB0" w:rsidR="00BA647D" w:rsidRPr="00BA647D" w:rsidRDefault="00BA647D" w:rsidP="00BA647D">
      <w:pPr>
        <w:widowControl/>
        <w:autoSpaceDE/>
        <w:autoSpaceDN/>
        <w:spacing w:line="259" w:lineRule="auto"/>
        <w:ind w:left="360"/>
        <w:contextualSpacing/>
        <w:rPr>
          <w:b/>
        </w:rPr>
      </w:pPr>
      <w:r w:rsidRPr="00BA647D">
        <w:rPr>
          <w:b/>
        </w:rPr>
        <w:lastRenderedPageBreak/>
        <w:t xml:space="preserve">Unit of Instruction: </w:t>
      </w:r>
      <w:r w:rsidR="00F604D2">
        <w:rPr>
          <w:b/>
        </w:rPr>
        <w:t>Leadership</w:t>
      </w:r>
    </w:p>
    <w:p w14:paraId="772F9DFE" w14:textId="7BBF7B0F" w:rsidR="00C26F61" w:rsidRPr="00C26F61" w:rsidRDefault="0095077E" w:rsidP="00C26F61">
      <w:pPr>
        <w:tabs>
          <w:tab w:val="left" w:pos="348"/>
        </w:tabs>
        <w:ind w:left="220"/>
        <w:rPr>
          <w:bCs/>
        </w:rPr>
      </w:pPr>
      <w:r>
        <w:rPr>
          <w:bCs/>
        </w:rPr>
        <w:tab/>
      </w:r>
      <w:r w:rsidR="00C26F61">
        <w:rPr>
          <w:bCs/>
        </w:rPr>
        <w:t>Demonstrate</w:t>
      </w:r>
      <w:r w:rsidR="00C26F61" w:rsidRPr="00C26F61">
        <w:rPr>
          <w:bCs/>
        </w:rPr>
        <w:t xml:space="preserve"> leadership behaviors such as delegation, conflict resolution, and advocacy.</w:t>
      </w:r>
    </w:p>
    <w:p w14:paraId="04B885BA" w14:textId="7FFF7775" w:rsidR="00C26F61" w:rsidRPr="00F604D2" w:rsidRDefault="00C26F61" w:rsidP="00C26F61">
      <w:pPr>
        <w:tabs>
          <w:tab w:val="left" w:pos="348"/>
        </w:tabs>
        <w:rPr>
          <w:bCs/>
        </w:rPr>
      </w:pPr>
      <w:r>
        <w:rPr>
          <w:bCs/>
        </w:rPr>
        <w:tab/>
      </w:r>
      <w:r w:rsidRPr="00C26F61">
        <w:rPr>
          <w:bCs/>
        </w:rPr>
        <w:t>Demonstrate accountability, ethical reasoning, and adherence to professional standards.</w:t>
      </w:r>
      <w:r w:rsidR="00355C87">
        <w:rPr>
          <w:rFonts w:asciiTheme="minorHAnsi" w:hAnsiTheme="minorHAnsi" w:cstheme="minorHAnsi"/>
          <w:b/>
          <w:spacing w:val="-2"/>
        </w:rPr>
        <w:tab/>
      </w:r>
    </w:p>
    <w:p w14:paraId="725B621E" w14:textId="35EEDD74" w:rsidR="00C14E21" w:rsidRDefault="00C26F61" w:rsidP="00C26F61">
      <w:pPr>
        <w:tabs>
          <w:tab w:val="left" w:pos="348"/>
        </w:tabs>
        <w:rPr>
          <w:rFonts w:asciiTheme="minorHAnsi" w:hAnsiTheme="minorHAnsi" w:cstheme="minorHAnsi"/>
          <w:bCs/>
          <w:spacing w:val="-2"/>
        </w:rPr>
      </w:pPr>
      <w:r>
        <w:rPr>
          <w:rFonts w:asciiTheme="minorHAnsi" w:hAnsiTheme="minorHAnsi" w:cstheme="minorHAnsi"/>
          <w:b/>
          <w:spacing w:val="-2"/>
        </w:rPr>
        <w:tab/>
      </w:r>
      <w:r w:rsidR="00C14E21" w:rsidRPr="00C046A0">
        <w:rPr>
          <w:rFonts w:asciiTheme="minorHAnsi" w:hAnsiTheme="minorHAnsi" w:cstheme="minorHAnsi"/>
          <w:b/>
          <w:spacing w:val="-2"/>
        </w:rPr>
        <w:t>Assignment:</w:t>
      </w:r>
      <w:r w:rsidR="00C14E21">
        <w:rPr>
          <w:rFonts w:asciiTheme="minorHAnsi" w:hAnsiTheme="minorHAnsi" w:cstheme="minorHAnsi"/>
          <w:b/>
          <w:spacing w:val="-2"/>
        </w:rPr>
        <w:t xml:space="preserve"> </w:t>
      </w:r>
      <w:r w:rsidR="00C14E21" w:rsidRPr="001872EE">
        <w:rPr>
          <w:rFonts w:asciiTheme="minorHAnsi" w:hAnsiTheme="minorHAnsi" w:cstheme="minorHAnsi"/>
          <w:bCs/>
          <w:spacing w:val="-2"/>
        </w:rPr>
        <w:t xml:space="preserve">Elsevier </w:t>
      </w:r>
      <w:r w:rsidR="00C14E21">
        <w:rPr>
          <w:rFonts w:asciiTheme="minorHAnsi" w:hAnsiTheme="minorHAnsi" w:cstheme="minorHAnsi"/>
          <w:bCs/>
          <w:spacing w:val="-2"/>
        </w:rPr>
        <w:t>Assignment and assigned e-book readings</w:t>
      </w:r>
    </w:p>
    <w:p w14:paraId="7C47CFD5" w14:textId="77777777" w:rsidR="00C26F61" w:rsidRPr="00737FB0" w:rsidRDefault="00C26F61" w:rsidP="00C26F61">
      <w:pPr>
        <w:pStyle w:val="ListParagraph"/>
        <w:tabs>
          <w:tab w:val="left" w:pos="348"/>
        </w:tabs>
        <w:ind w:firstLine="0"/>
        <w:rPr>
          <w:rFonts w:asciiTheme="minorHAnsi" w:hAnsiTheme="minorHAnsi" w:cstheme="minorHAnsi"/>
          <w:bCs/>
        </w:rPr>
      </w:pPr>
      <w:bookmarkStart w:id="0" w:name="_Hlk204898483"/>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 and assignment</w:t>
      </w:r>
    </w:p>
    <w:bookmarkEnd w:id="0"/>
    <w:p w14:paraId="62668203" w14:textId="77777777" w:rsidR="00733A80" w:rsidRPr="00733A80" w:rsidRDefault="00733A80" w:rsidP="00733A80">
      <w:pPr>
        <w:widowControl/>
        <w:autoSpaceDE/>
        <w:autoSpaceDN/>
        <w:spacing w:line="259" w:lineRule="auto"/>
        <w:ind w:left="360"/>
        <w:contextualSpacing/>
      </w:pPr>
    </w:p>
    <w:p w14:paraId="31AE8F16" w14:textId="0B8301F4" w:rsidR="006462E0" w:rsidRPr="00C046A0" w:rsidRDefault="00D91EA6" w:rsidP="00733A80">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5FECD3EA" w14:textId="32B025DE" w:rsidR="00857294" w:rsidRPr="00857294" w:rsidRDefault="00857294" w:rsidP="00355C87">
      <w:pPr>
        <w:widowControl/>
        <w:autoSpaceDE/>
        <w:autoSpaceDN/>
        <w:spacing w:line="259" w:lineRule="auto"/>
        <w:ind w:left="360"/>
        <w:contextualSpacing/>
        <w:rPr>
          <w:b/>
        </w:rPr>
      </w:pPr>
      <w:r w:rsidRPr="00BA647D">
        <w:rPr>
          <w:b/>
        </w:rPr>
        <w:t xml:space="preserve">Unit of Instruction: </w:t>
      </w:r>
      <w:r w:rsidR="00C26F61">
        <w:rPr>
          <w:b/>
        </w:rPr>
        <w:t>Clinical Judgement</w:t>
      </w:r>
    </w:p>
    <w:p w14:paraId="22742DED" w14:textId="27913467" w:rsidR="00C26F61" w:rsidRPr="00C26F61" w:rsidRDefault="00C26F61" w:rsidP="00C26F61">
      <w:pPr>
        <w:tabs>
          <w:tab w:val="left" w:pos="348"/>
        </w:tabs>
        <w:ind w:left="220"/>
        <w:rPr>
          <w:bCs/>
        </w:rPr>
      </w:pPr>
      <w:r>
        <w:rPr>
          <w:bCs/>
        </w:rPr>
        <w:tab/>
      </w:r>
      <w:r w:rsidRPr="00C26F61">
        <w:rPr>
          <w:bCs/>
        </w:rPr>
        <w:t>Recognize changes in patient condition and respond with appropriate interventions.</w:t>
      </w:r>
    </w:p>
    <w:p w14:paraId="4228855E" w14:textId="2D1F1A14" w:rsidR="00C26F61" w:rsidRDefault="00C26F61" w:rsidP="00C26F61">
      <w:pPr>
        <w:tabs>
          <w:tab w:val="left" w:pos="348"/>
        </w:tabs>
        <w:ind w:left="220"/>
        <w:rPr>
          <w:bCs/>
        </w:rPr>
      </w:pPr>
      <w:r>
        <w:rPr>
          <w:bCs/>
        </w:rPr>
        <w:tab/>
        <w:t>Apply</w:t>
      </w:r>
      <w:r w:rsidRPr="00C26F61">
        <w:rPr>
          <w:bCs/>
        </w:rPr>
        <w:t xml:space="preserve"> clinical reasoning to manage multiple patients and prioritize competing demands</w:t>
      </w:r>
    </w:p>
    <w:p w14:paraId="74AB17A0" w14:textId="3C8B2C1F" w:rsidR="00A00DB9" w:rsidRPr="00A00DB9" w:rsidRDefault="00857294" w:rsidP="00C26F61">
      <w:pPr>
        <w:tabs>
          <w:tab w:val="left" w:pos="348"/>
        </w:tabs>
        <w:ind w:left="220"/>
        <w:rPr>
          <w:rFonts w:asciiTheme="minorHAnsi" w:hAnsiTheme="minorHAnsi" w:cstheme="minorHAnsi"/>
          <w:bCs/>
        </w:rPr>
      </w:pPr>
      <w:r>
        <w:rPr>
          <w:rFonts w:asciiTheme="minorHAnsi" w:hAnsiTheme="minorHAnsi" w:cstheme="minorHAnsi"/>
          <w:b/>
          <w:spacing w:val="-2"/>
        </w:rPr>
        <w:tab/>
      </w:r>
      <w:r w:rsidR="00A00DB9" w:rsidRPr="00A00DB9">
        <w:rPr>
          <w:rFonts w:asciiTheme="minorHAnsi" w:hAnsiTheme="minorHAnsi" w:cstheme="minorHAnsi"/>
          <w:b/>
          <w:spacing w:val="-2"/>
        </w:rPr>
        <w:t>Assignment</w:t>
      </w:r>
      <w:r w:rsidR="00A00DB9" w:rsidRPr="00A00DB9">
        <w:rPr>
          <w:rFonts w:asciiTheme="minorHAnsi" w:hAnsiTheme="minorHAnsi" w:cstheme="minorHAnsi"/>
          <w:bCs/>
          <w:spacing w:val="-2"/>
        </w:rPr>
        <w:t xml:space="preserve">: Elsevier </w:t>
      </w:r>
      <w:r>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714B6693" w14:textId="117AA76F" w:rsidR="00A00DB9" w:rsidRPr="00C26F61" w:rsidRDefault="00C26F61" w:rsidP="00C26F61">
      <w:pPr>
        <w:widowControl/>
        <w:autoSpaceDE/>
        <w:autoSpaceDN/>
        <w:spacing w:line="259" w:lineRule="auto"/>
        <w:ind w:left="220"/>
        <w:contextualSpacing/>
        <w:rPr>
          <w:bCs/>
        </w:rPr>
      </w:pPr>
      <w:r w:rsidRPr="00C26F61">
        <w:rPr>
          <w:rFonts w:asciiTheme="minorHAnsi" w:hAnsiTheme="minorHAnsi" w:cstheme="minorHAnsi"/>
        </w:rPr>
        <w:t xml:space="preserve">   Assessment Methods:  Weekly clinical evaluation and assignment</w:t>
      </w:r>
    </w:p>
    <w:p w14:paraId="31AE8F20" w14:textId="73F72792" w:rsidR="006462E0" w:rsidRPr="00C046A0" w:rsidRDefault="00D91EA6" w:rsidP="0027625B">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00C26F61">
        <w:rPr>
          <w:rFonts w:asciiTheme="minorHAnsi" w:hAnsiTheme="minorHAnsi" w:cstheme="minorHAnsi"/>
          <w:spacing w:val="-10"/>
          <w:sz w:val="22"/>
          <w:szCs w:val="22"/>
        </w:rPr>
        <w:t>8</w:t>
      </w:r>
    </w:p>
    <w:p w14:paraId="14EF1495" w14:textId="3B576E2C" w:rsidR="00932FBB" w:rsidRPr="001771A3" w:rsidRDefault="00932FBB" w:rsidP="001771A3">
      <w:pPr>
        <w:widowControl/>
        <w:autoSpaceDE/>
        <w:autoSpaceDN/>
        <w:spacing w:line="259" w:lineRule="auto"/>
        <w:ind w:left="360"/>
        <w:contextualSpacing/>
        <w:rPr>
          <w:b/>
        </w:rPr>
      </w:pPr>
      <w:r w:rsidRPr="002E0593">
        <w:rPr>
          <w:rFonts w:asciiTheme="minorHAnsi" w:hAnsiTheme="minorHAnsi" w:cstheme="minorHAnsi"/>
          <w:b/>
        </w:rPr>
        <w:t>Unit</w:t>
      </w:r>
      <w:r w:rsidRPr="002E0593">
        <w:rPr>
          <w:rFonts w:asciiTheme="minorHAnsi" w:hAnsiTheme="minorHAnsi" w:cstheme="minorHAnsi"/>
          <w:b/>
          <w:spacing w:val="-2"/>
        </w:rPr>
        <w:t xml:space="preserve"> </w:t>
      </w:r>
      <w:r w:rsidRPr="002E0593">
        <w:rPr>
          <w:rFonts w:asciiTheme="minorHAnsi" w:hAnsiTheme="minorHAnsi" w:cstheme="minorHAnsi"/>
          <w:b/>
        </w:rPr>
        <w:t>of</w:t>
      </w:r>
      <w:r w:rsidRPr="002E0593">
        <w:rPr>
          <w:rFonts w:asciiTheme="minorHAnsi" w:hAnsiTheme="minorHAnsi" w:cstheme="minorHAnsi"/>
          <w:b/>
          <w:spacing w:val="-1"/>
        </w:rPr>
        <w:t xml:space="preserve"> </w:t>
      </w:r>
      <w:r w:rsidRPr="002E0593">
        <w:rPr>
          <w:rFonts w:asciiTheme="minorHAnsi" w:hAnsiTheme="minorHAnsi" w:cstheme="minorHAnsi"/>
          <w:b/>
          <w:spacing w:val="-2"/>
        </w:rPr>
        <w:t>Instruction:</w:t>
      </w:r>
      <w:r>
        <w:rPr>
          <w:rFonts w:asciiTheme="minorHAnsi" w:hAnsiTheme="minorHAnsi" w:cstheme="minorHAnsi"/>
          <w:b/>
          <w:spacing w:val="-2"/>
        </w:rPr>
        <w:t xml:space="preserve"> </w:t>
      </w:r>
      <w:r w:rsidR="00C26F61">
        <w:rPr>
          <w:b/>
        </w:rPr>
        <w:t>Evidence</w:t>
      </w:r>
    </w:p>
    <w:p w14:paraId="7F8C24C5" w14:textId="09344932" w:rsidR="00C26F61" w:rsidRDefault="004055C0" w:rsidP="00C26F61">
      <w:pPr>
        <w:tabs>
          <w:tab w:val="left" w:pos="348"/>
        </w:tabs>
      </w:pPr>
      <w:r>
        <w:tab/>
      </w:r>
      <w:r w:rsidR="00C26F61">
        <w:t>Integrate evidence-based guidelines into patient care and patient education.</w:t>
      </w:r>
    </w:p>
    <w:p w14:paraId="0FF90A50" w14:textId="0F7C75FF" w:rsidR="001771A3" w:rsidRPr="00355C87" w:rsidRDefault="00C26F61" w:rsidP="00C26F61">
      <w:pPr>
        <w:tabs>
          <w:tab w:val="left" w:pos="348"/>
        </w:tabs>
        <w:rPr>
          <w:bCs/>
        </w:rPr>
      </w:pPr>
      <w:r>
        <w:tab/>
        <w:t>Discuss the relevance of quality improvement within the clinical setting.</w:t>
      </w:r>
    </w:p>
    <w:p w14:paraId="6678E7A8" w14:textId="1EEEC614" w:rsidR="00932FBB" w:rsidRPr="00A00DB9" w:rsidRDefault="00932FBB" w:rsidP="001771A3">
      <w:pPr>
        <w:tabs>
          <w:tab w:val="left" w:pos="348"/>
        </w:tabs>
        <w:rPr>
          <w:rFonts w:asciiTheme="minorHAnsi" w:hAnsiTheme="minorHAnsi" w:cstheme="minorHAnsi"/>
          <w:bCs/>
        </w:rPr>
      </w:pPr>
      <w:r>
        <w:rPr>
          <w:rFonts w:asciiTheme="minorHAnsi" w:hAnsiTheme="minorHAnsi" w:cstheme="minorHAnsi"/>
          <w:b/>
          <w:spacing w:val="-2"/>
        </w:rPr>
        <w:tab/>
      </w:r>
      <w:r w:rsidRPr="00A00DB9">
        <w:rPr>
          <w:rFonts w:asciiTheme="minorHAnsi" w:hAnsiTheme="minorHAnsi" w:cstheme="minorHAnsi"/>
          <w:b/>
          <w:spacing w:val="-2"/>
        </w:rPr>
        <w:t>Assignment</w:t>
      </w:r>
      <w:r w:rsidRPr="00A00DB9">
        <w:rPr>
          <w:rFonts w:asciiTheme="minorHAnsi" w:hAnsiTheme="minorHAnsi" w:cstheme="minorHAnsi"/>
          <w:bCs/>
          <w:spacing w:val="-2"/>
        </w:rPr>
        <w:t xml:space="preserve">: Elsevier </w:t>
      </w:r>
      <w:r>
        <w:rPr>
          <w:rFonts w:asciiTheme="minorHAnsi" w:hAnsiTheme="minorHAnsi" w:cstheme="minorHAnsi"/>
          <w:bCs/>
          <w:spacing w:val="-2"/>
        </w:rPr>
        <w:t>assignment and assigned e-book readings</w:t>
      </w:r>
    </w:p>
    <w:p w14:paraId="157F4118" w14:textId="6BB5F935" w:rsidR="004432F1" w:rsidRPr="00C26F61" w:rsidRDefault="00C26F61" w:rsidP="00C26F61">
      <w:pPr>
        <w:widowControl/>
        <w:autoSpaceDE/>
        <w:autoSpaceDN/>
        <w:spacing w:line="259" w:lineRule="auto"/>
        <w:ind w:left="220"/>
        <w:contextualSpacing/>
        <w:rPr>
          <w:bCs/>
        </w:rPr>
      </w:pPr>
      <w:r w:rsidRPr="00C26F61">
        <w:rPr>
          <w:rFonts w:asciiTheme="minorHAnsi" w:hAnsiTheme="minorHAnsi" w:cstheme="minorHAnsi"/>
        </w:rPr>
        <w:t xml:space="preserve">   </w:t>
      </w:r>
      <w:r w:rsidRPr="00C26F61">
        <w:rPr>
          <w:rFonts w:asciiTheme="minorHAnsi" w:hAnsiTheme="minorHAnsi" w:cstheme="minorHAnsi"/>
          <w:b/>
        </w:rPr>
        <w:t>Assessment Methods</w:t>
      </w:r>
      <w:r w:rsidRPr="00C26F61">
        <w:rPr>
          <w:rFonts w:asciiTheme="minorHAnsi" w:hAnsiTheme="minorHAnsi" w:cstheme="minorHAnsi"/>
        </w:rPr>
        <w:t>:  Weekly clinical evaluation and assignment</w:t>
      </w:r>
    </w:p>
    <w:p w14:paraId="31AE8F3B" w14:textId="07A87DF0" w:rsidR="006462E0" w:rsidRPr="00C046A0" w:rsidRDefault="006462E0" w:rsidP="00932FBB">
      <w:pPr>
        <w:tabs>
          <w:tab w:val="left" w:pos="348"/>
        </w:tabs>
        <w:rPr>
          <w:rFonts w:asciiTheme="minorHAnsi" w:hAnsiTheme="minorHAnsi" w:cstheme="minorHAnsi"/>
        </w:rPr>
      </w:pPr>
    </w:p>
    <w:p w14:paraId="73DD9FA9" w14:textId="77777777" w:rsidR="00FE021F" w:rsidRPr="00C046A0" w:rsidRDefault="00FE021F" w:rsidP="00FE021F">
      <w:pPr>
        <w:pStyle w:val="BodyText"/>
        <w:spacing w:before="1"/>
        <w:ind w:left="0" w:firstLine="0"/>
        <w:rPr>
          <w:rFonts w:asciiTheme="minorHAnsi" w:hAnsiTheme="minorHAnsi" w:cstheme="minorHAnsi"/>
          <w:sz w:val="22"/>
          <w:szCs w:val="22"/>
        </w:rPr>
      </w:pPr>
    </w:p>
    <w:p w14:paraId="31AE8F42" w14:textId="51F79F12"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00C26F61">
        <w:rPr>
          <w:rFonts w:asciiTheme="minorHAnsi" w:hAnsiTheme="minorHAnsi" w:cstheme="minorHAnsi"/>
          <w:spacing w:val="-5"/>
          <w:sz w:val="22"/>
          <w:szCs w:val="22"/>
        </w:rPr>
        <w:t>9</w:t>
      </w:r>
    </w:p>
    <w:p w14:paraId="2F8A8CAD" w14:textId="297187E9" w:rsidR="00B54CA5" w:rsidRPr="00CF7D1C" w:rsidRDefault="003B1C91" w:rsidP="00CF7D1C">
      <w:pPr>
        <w:tabs>
          <w:tab w:val="left" w:pos="348"/>
        </w:tabs>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r w:rsidR="00D91EA6" w:rsidRPr="00B54CA5">
        <w:rPr>
          <w:rFonts w:asciiTheme="minorHAnsi" w:hAnsiTheme="minorHAnsi" w:cstheme="minorHAnsi"/>
          <w:b/>
        </w:rPr>
        <w:t>Unit</w:t>
      </w:r>
      <w:r w:rsidR="00D91EA6" w:rsidRPr="00B54CA5">
        <w:rPr>
          <w:rFonts w:asciiTheme="minorHAnsi" w:hAnsiTheme="minorHAnsi" w:cstheme="minorHAnsi"/>
          <w:b/>
          <w:spacing w:val="-2"/>
        </w:rPr>
        <w:t xml:space="preserve"> </w:t>
      </w:r>
      <w:r w:rsidR="00D91EA6" w:rsidRPr="00B54CA5">
        <w:rPr>
          <w:rFonts w:asciiTheme="minorHAnsi" w:hAnsiTheme="minorHAnsi" w:cstheme="minorHAnsi"/>
          <w:b/>
        </w:rPr>
        <w:t>of</w:t>
      </w:r>
      <w:r w:rsidR="00D91EA6" w:rsidRPr="00B54CA5">
        <w:rPr>
          <w:rFonts w:asciiTheme="minorHAnsi" w:hAnsiTheme="minorHAnsi" w:cstheme="minorHAnsi"/>
          <w:b/>
          <w:spacing w:val="-1"/>
        </w:rPr>
        <w:t xml:space="preserve"> </w:t>
      </w:r>
      <w:r w:rsidR="00D91EA6" w:rsidRPr="00B54CA5">
        <w:rPr>
          <w:rFonts w:asciiTheme="minorHAnsi" w:hAnsiTheme="minorHAnsi" w:cstheme="minorHAnsi"/>
          <w:b/>
          <w:spacing w:val="-2"/>
        </w:rPr>
        <w:t>Instruction:</w:t>
      </w:r>
      <w:r w:rsidR="000E3FD7">
        <w:rPr>
          <w:rFonts w:asciiTheme="minorHAnsi" w:hAnsiTheme="minorHAnsi" w:cstheme="minorHAnsi"/>
          <w:b/>
        </w:rPr>
        <w:t xml:space="preserve"> </w:t>
      </w:r>
      <w:r w:rsidR="009076FC">
        <w:rPr>
          <w:rFonts w:asciiTheme="minorHAnsi" w:hAnsiTheme="minorHAnsi" w:cstheme="minorHAnsi"/>
          <w:b/>
        </w:rPr>
        <w:t>Professional Identity</w:t>
      </w:r>
    </w:p>
    <w:p w14:paraId="07ED32A5" w14:textId="6A271E7B" w:rsidR="00C26F61" w:rsidRDefault="00C26F61" w:rsidP="00C26F61">
      <w:pPr>
        <w:ind w:firstLine="220"/>
      </w:pPr>
      <w:r>
        <w:t xml:space="preserve">  </w:t>
      </w:r>
      <w:r w:rsidR="00F604D2">
        <w:t>Identify</w:t>
      </w:r>
      <w:r w:rsidRPr="00C26F61">
        <w:t xml:space="preserve"> the roles, responsibilities, and ethical standards of a professional nurse.</w:t>
      </w:r>
    </w:p>
    <w:p w14:paraId="79C93770" w14:textId="2E479044" w:rsidR="00F604D2" w:rsidRDefault="00F604D2" w:rsidP="00F604D2">
      <w:pPr>
        <w:ind w:firstLine="220"/>
      </w:pPr>
      <w:r>
        <w:t xml:space="preserve">  </w:t>
      </w:r>
      <w:r w:rsidR="004D1802">
        <w:t>Demonstrate</w:t>
      </w:r>
      <w:r>
        <w:t xml:space="preserve"> behaviors consistent with the nursing code of ethics and professional standards.</w:t>
      </w:r>
    </w:p>
    <w:p w14:paraId="7D7650FA" w14:textId="632D8CF9" w:rsidR="00B54CA5" w:rsidRPr="00A00DB9" w:rsidRDefault="005D6735" w:rsidP="00C26F61">
      <w:pPr>
        <w:widowControl/>
        <w:autoSpaceDE/>
        <w:autoSpaceDN/>
        <w:spacing w:line="259" w:lineRule="auto"/>
        <w:ind w:left="219" w:firstLine="1"/>
        <w:contextualSpacing/>
        <w:rPr>
          <w:rFonts w:asciiTheme="minorHAnsi" w:hAnsiTheme="minorHAnsi" w:cstheme="minorHAnsi"/>
          <w:bCs/>
        </w:rPr>
      </w:pPr>
      <w:r>
        <w:rPr>
          <w:rFonts w:asciiTheme="minorHAnsi" w:hAnsiTheme="minorHAnsi" w:cstheme="minorHAnsi"/>
          <w:b/>
          <w:spacing w:val="-2"/>
        </w:rPr>
        <w:t xml:space="preserve"> </w:t>
      </w:r>
      <w:r w:rsidR="00B54CA5" w:rsidRPr="00A00DB9">
        <w:rPr>
          <w:rFonts w:asciiTheme="minorHAnsi" w:hAnsiTheme="minorHAnsi" w:cstheme="minorHAnsi"/>
          <w:b/>
          <w:spacing w:val="-2"/>
        </w:rPr>
        <w:t>Assignment</w:t>
      </w:r>
      <w:r w:rsidR="00B54CA5" w:rsidRPr="00A00DB9">
        <w:rPr>
          <w:rFonts w:asciiTheme="minorHAnsi" w:hAnsiTheme="minorHAnsi" w:cstheme="minorHAnsi"/>
          <w:bCs/>
          <w:spacing w:val="-2"/>
        </w:rPr>
        <w:t xml:space="preserve">: Elsevier </w:t>
      </w:r>
      <w:r w:rsidR="00B54CA5">
        <w:rPr>
          <w:rFonts w:asciiTheme="minorHAnsi" w:hAnsiTheme="minorHAnsi" w:cstheme="minorHAnsi"/>
          <w:bCs/>
          <w:spacing w:val="-2"/>
        </w:rPr>
        <w:t>assignment</w:t>
      </w:r>
      <w:r w:rsidR="00C14E21">
        <w:rPr>
          <w:rFonts w:asciiTheme="minorHAnsi" w:hAnsiTheme="minorHAnsi" w:cstheme="minorHAnsi"/>
          <w:bCs/>
          <w:spacing w:val="-2"/>
        </w:rPr>
        <w:t xml:space="preserve"> and assigned e-book readings</w:t>
      </w:r>
    </w:p>
    <w:p w14:paraId="32334903" w14:textId="760FA2A3" w:rsidR="00F604D2" w:rsidRPr="00C26F61" w:rsidRDefault="00F604D2" w:rsidP="00F604D2">
      <w:pPr>
        <w:widowControl/>
        <w:autoSpaceDE/>
        <w:autoSpaceDN/>
        <w:spacing w:line="259" w:lineRule="auto"/>
        <w:ind w:left="220"/>
        <w:contextualSpacing/>
        <w:rPr>
          <w:bCs/>
        </w:rPr>
      </w:pPr>
      <w:r w:rsidRPr="00C26F61">
        <w:rPr>
          <w:rFonts w:asciiTheme="minorHAnsi" w:hAnsiTheme="minorHAnsi" w:cstheme="minorHAnsi"/>
        </w:rPr>
        <w:t xml:space="preserve">  </w:t>
      </w:r>
      <w:r w:rsidRPr="00C26F61">
        <w:rPr>
          <w:rFonts w:asciiTheme="minorHAnsi" w:hAnsiTheme="minorHAnsi" w:cstheme="minorHAnsi"/>
          <w:b/>
        </w:rPr>
        <w:t>Assessment Methods</w:t>
      </w:r>
      <w:r w:rsidRPr="00C26F61">
        <w:rPr>
          <w:rFonts w:asciiTheme="minorHAnsi" w:hAnsiTheme="minorHAnsi" w:cstheme="minorHAnsi"/>
        </w:rPr>
        <w:t xml:space="preserve">:  </w:t>
      </w:r>
      <w:r>
        <w:rPr>
          <w:rFonts w:asciiTheme="minorHAnsi" w:hAnsiTheme="minorHAnsi" w:cstheme="minorHAnsi"/>
        </w:rPr>
        <w:t>Final</w:t>
      </w:r>
      <w:r w:rsidRPr="00C26F61">
        <w:rPr>
          <w:rFonts w:asciiTheme="minorHAnsi" w:hAnsiTheme="minorHAnsi" w:cstheme="minorHAnsi"/>
        </w:rPr>
        <w:t xml:space="preserve"> clinical evaluation </w:t>
      </w:r>
    </w:p>
    <w:p w14:paraId="51AD3926" w14:textId="77777777" w:rsidR="00B54CA5" w:rsidRDefault="00B54CA5" w:rsidP="00B54CA5">
      <w:pPr>
        <w:tabs>
          <w:tab w:val="left" w:pos="348"/>
        </w:tabs>
        <w:ind w:left="219"/>
        <w:rPr>
          <w:rFonts w:asciiTheme="minorHAnsi" w:hAnsiTheme="minorHAnsi" w:cstheme="minorHAnsi"/>
          <w:b/>
        </w:rPr>
      </w:pPr>
    </w:p>
    <w:p w14:paraId="39946ADB" w14:textId="77777777" w:rsidR="004055C0" w:rsidRPr="00B54CA5" w:rsidRDefault="004055C0" w:rsidP="00B54CA5">
      <w:pPr>
        <w:tabs>
          <w:tab w:val="left" w:pos="348"/>
        </w:tabs>
        <w:ind w:left="219"/>
        <w:rPr>
          <w:rFonts w:asciiTheme="minorHAnsi" w:hAnsiTheme="minorHAnsi" w:cstheme="minorHAnsi"/>
          <w:b/>
        </w:rPr>
      </w:pPr>
    </w:p>
    <w:sectPr w:rsidR="004055C0" w:rsidRPr="00B54CA5"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65A2" w14:textId="77777777" w:rsidR="00736BEA" w:rsidRDefault="00736BEA">
      <w:r>
        <w:separator/>
      </w:r>
    </w:p>
  </w:endnote>
  <w:endnote w:type="continuationSeparator" w:id="0">
    <w:p w14:paraId="1A21CEDC" w14:textId="77777777" w:rsidR="00736BEA" w:rsidRDefault="0073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D404" w14:textId="77777777" w:rsidR="00736BEA" w:rsidRDefault="00736BEA">
      <w:r>
        <w:separator/>
      </w:r>
    </w:p>
  </w:footnote>
  <w:footnote w:type="continuationSeparator" w:id="0">
    <w:p w14:paraId="02F5CB79" w14:textId="77777777" w:rsidR="00736BEA" w:rsidRDefault="00736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42B29"/>
    <w:multiLevelType w:val="hybridMultilevel"/>
    <w:tmpl w:val="831649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91B7009"/>
    <w:multiLevelType w:val="hybridMultilevel"/>
    <w:tmpl w:val="E5384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AD836F2"/>
    <w:multiLevelType w:val="hybridMultilevel"/>
    <w:tmpl w:val="3AD6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9C38E1"/>
    <w:multiLevelType w:val="hybridMultilevel"/>
    <w:tmpl w:val="9C46D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669985">
    <w:abstractNumId w:val="2"/>
  </w:num>
  <w:num w:numId="2" w16cid:durableId="1796365283">
    <w:abstractNumId w:val="0"/>
  </w:num>
  <w:num w:numId="3" w16cid:durableId="1083916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299740">
    <w:abstractNumId w:val="1"/>
  </w:num>
  <w:num w:numId="5" w16cid:durableId="174537258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LcUQYBsKn8vSPwCsD8kEZemKlDtJGZt3MfiG5y8iWviMsMlCid6vSZxlawyXgg3DTTLquxy7n6w3LhGjw5h/g==" w:salt="owoHp39I4xmgX0yrQKFjW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653B5"/>
    <w:rsid w:val="00083824"/>
    <w:rsid w:val="000B4308"/>
    <w:rsid w:val="000E3FD7"/>
    <w:rsid w:val="00104EE2"/>
    <w:rsid w:val="00122F99"/>
    <w:rsid w:val="001414DE"/>
    <w:rsid w:val="001771A3"/>
    <w:rsid w:val="001823D7"/>
    <w:rsid w:val="001838D4"/>
    <w:rsid w:val="001872EE"/>
    <w:rsid w:val="00233C0A"/>
    <w:rsid w:val="002521FE"/>
    <w:rsid w:val="0027625B"/>
    <w:rsid w:val="00280DC1"/>
    <w:rsid w:val="00282654"/>
    <w:rsid w:val="002E0593"/>
    <w:rsid w:val="002E5E33"/>
    <w:rsid w:val="003212EF"/>
    <w:rsid w:val="003254F0"/>
    <w:rsid w:val="0032791C"/>
    <w:rsid w:val="00355C87"/>
    <w:rsid w:val="0037663C"/>
    <w:rsid w:val="003B1C91"/>
    <w:rsid w:val="003C032E"/>
    <w:rsid w:val="003C6959"/>
    <w:rsid w:val="003E22EA"/>
    <w:rsid w:val="004055C0"/>
    <w:rsid w:val="00421A11"/>
    <w:rsid w:val="00422BC9"/>
    <w:rsid w:val="00442342"/>
    <w:rsid w:val="004432F1"/>
    <w:rsid w:val="00445199"/>
    <w:rsid w:val="00450294"/>
    <w:rsid w:val="00451DE9"/>
    <w:rsid w:val="004A4723"/>
    <w:rsid w:val="004D1802"/>
    <w:rsid w:val="004D5E3D"/>
    <w:rsid w:val="004E35F4"/>
    <w:rsid w:val="00502CF1"/>
    <w:rsid w:val="005109DF"/>
    <w:rsid w:val="00534C2E"/>
    <w:rsid w:val="005565FF"/>
    <w:rsid w:val="005616DC"/>
    <w:rsid w:val="005C796C"/>
    <w:rsid w:val="005D6735"/>
    <w:rsid w:val="006462E0"/>
    <w:rsid w:val="00653206"/>
    <w:rsid w:val="0067368A"/>
    <w:rsid w:val="006A56D2"/>
    <w:rsid w:val="006B392A"/>
    <w:rsid w:val="006D41AE"/>
    <w:rsid w:val="00711053"/>
    <w:rsid w:val="00721E83"/>
    <w:rsid w:val="00727360"/>
    <w:rsid w:val="00733A80"/>
    <w:rsid w:val="00736BEA"/>
    <w:rsid w:val="00737FB0"/>
    <w:rsid w:val="007778B7"/>
    <w:rsid w:val="007C6A1C"/>
    <w:rsid w:val="007D03FC"/>
    <w:rsid w:val="007E1B34"/>
    <w:rsid w:val="00826886"/>
    <w:rsid w:val="00857294"/>
    <w:rsid w:val="00863F1A"/>
    <w:rsid w:val="00865B05"/>
    <w:rsid w:val="008A2C28"/>
    <w:rsid w:val="008D5EB9"/>
    <w:rsid w:val="009076FC"/>
    <w:rsid w:val="0091236A"/>
    <w:rsid w:val="00925D96"/>
    <w:rsid w:val="00932FBB"/>
    <w:rsid w:val="00946ECC"/>
    <w:rsid w:val="0095077E"/>
    <w:rsid w:val="00967BF6"/>
    <w:rsid w:val="009826D0"/>
    <w:rsid w:val="009B7B62"/>
    <w:rsid w:val="009C5B30"/>
    <w:rsid w:val="009D3B85"/>
    <w:rsid w:val="009F631E"/>
    <w:rsid w:val="009F7374"/>
    <w:rsid w:val="00A00DB9"/>
    <w:rsid w:val="00A204F6"/>
    <w:rsid w:val="00A34C28"/>
    <w:rsid w:val="00A3608A"/>
    <w:rsid w:val="00A86695"/>
    <w:rsid w:val="00A8713F"/>
    <w:rsid w:val="00B03538"/>
    <w:rsid w:val="00B54CA5"/>
    <w:rsid w:val="00B80369"/>
    <w:rsid w:val="00BA647D"/>
    <w:rsid w:val="00BB02FE"/>
    <w:rsid w:val="00BB2845"/>
    <w:rsid w:val="00BB38CC"/>
    <w:rsid w:val="00BB6654"/>
    <w:rsid w:val="00BD207D"/>
    <w:rsid w:val="00BF5812"/>
    <w:rsid w:val="00C01241"/>
    <w:rsid w:val="00C046A0"/>
    <w:rsid w:val="00C14E21"/>
    <w:rsid w:val="00C26F61"/>
    <w:rsid w:val="00C449B6"/>
    <w:rsid w:val="00C964B8"/>
    <w:rsid w:val="00CB4D05"/>
    <w:rsid w:val="00CF7D1C"/>
    <w:rsid w:val="00D457F1"/>
    <w:rsid w:val="00D5358B"/>
    <w:rsid w:val="00D67E0A"/>
    <w:rsid w:val="00D91EA6"/>
    <w:rsid w:val="00E10F89"/>
    <w:rsid w:val="00E323D9"/>
    <w:rsid w:val="00E524DB"/>
    <w:rsid w:val="00E62D50"/>
    <w:rsid w:val="00E829E8"/>
    <w:rsid w:val="00ED58EF"/>
    <w:rsid w:val="00F232D4"/>
    <w:rsid w:val="00F30E15"/>
    <w:rsid w:val="00F32CF7"/>
    <w:rsid w:val="00F5488B"/>
    <w:rsid w:val="00F604D2"/>
    <w:rsid w:val="00FB6549"/>
    <w:rsid w:val="00FD169E"/>
    <w:rsid w:val="00FD7EEF"/>
    <w:rsid w:val="00FE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5C0"/>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3254F0"/>
    <w:rPr>
      <w:b/>
      <w:bCs/>
    </w:rPr>
  </w:style>
  <w:style w:type="table" w:styleId="TableGrid">
    <w:name w:val="Table Grid"/>
    <w:basedOn w:val="TableNormal"/>
    <w:uiPriority w:val="59"/>
    <w:rsid w:val="00E10F8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0048">
      <w:bodyDiv w:val="1"/>
      <w:marLeft w:val="0"/>
      <w:marRight w:val="0"/>
      <w:marTop w:val="0"/>
      <w:marBottom w:val="0"/>
      <w:divBdr>
        <w:top w:val="none" w:sz="0" w:space="0" w:color="auto"/>
        <w:left w:val="none" w:sz="0" w:space="0" w:color="auto"/>
        <w:bottom w:val="none" w:sz="0" w:space="0" w:color="auto"/>
        <w:right w:val="none" w:sz="0" w:space="0" w:color="auto"/>
      </w:divBdr>
    </w:div>
    <w:div w:id="74593700">
      <w:bodyDiv w:val="1"/>
      <w:marLeft w:val="0"/>
      <w:marRight w:val="0"/>
      <w:marTop w:val="0"/>
      <w:marBottom w:val="0"/>
      <w:divBdr>
        <w:top w:val="none" w:sz="0" w:space="0" w:color="auto"/>
        <w:left w:val="none" w:sz="0" w:space="0" w:color="auto"/>
        <w:bottom w:val="none" w:sz="0" w:space="0" w:color="auto"/>
        <w:right w:val="none" w:sz="0" w:space="0" w:color="auto"/>
      </w:divBdr>
    </w:div>
    <w:div w:id="145367425">
      <w:bodyDiv w:val="1"/>
      <w:marLeft w:val="0"/>
      <w:marRight w:val="0"/>
      <w:marTop w:val="0"/>
      <w:marBottom w:val="0"/>
      <w:divBdr>
        <w:top w:val="none" w:sz="0" w:space="0" w:color="auto"/>
        <w:left w:val="none" w:sz="0" w:space="0" w:color="auto"/>
        <w:bottom w:val="none" w:sz="0" w:space="0" w:color="auto"/>
        <w:right w:val="none" w:sz="0" w:space="0" w:color="auto"/>
      </w:divBdr>
    </w:div>
    <w:div w:id="151413769">
      <w:bodyDiv w:val="1"/>
      <w:marLeft w:val="0"/>
      <w:marRight w:val="0"/>
      <w:marTop w:val="0"/>
      <w:marBottom w:val="0"/>
      <w:divBdr>
        <w:top w:val="none" w:sz="0" w:space="0" w:color="auto"/>
        <w:left w:val="none" w:sz="0" w:space="0" w:color="auto"/>
        <w:bottom w:val="none" w:sz="0" w:space="0" w:color="auto"/>
        <w:right w:val="none" w:sz="0" w:space="0" w:color="auto"/>
      </w:divBdr>
    </w:div>
    <w:div w:id="506673240">
      <w:bodyDiv w:val="1"/>
      <w:marLeft w:val="0"/>
      <w:marRight w:val="0"/>
      <w:marTop w:val="0"/>
      <w:marBottom w:val="0"/>
      <w:divBdr>
        <w:top w:val="none" w:sz="0" w:space="0" w:color="auto"/>
        <w:left w:val="none" w:sz="0" w:space="0" w:color="auto"/>
        <w:bottom w:val="none" w:sz="0" w:space="0" w:color="auto"/>
        <w:right w:val="none" w:sz="0" w:space="0" w:color="auto"/>
      </w:divBdr>
    </w:div>
    <w:div w:id="592982191">
      <w:bodyDiv w:val="1"/>
      <w:marLeft w:val="0"/>
      <w:marRight w:val="0"/>
      <w:marTop w:val="0"/>
      <w:marBottom w:val="0"/>
      <w:divBdr>
        <w:top w:val="none" w:sz="0" w:space="0" w:color="auto"/>
        <w:left w:val="none" w:sz="0" w:space="0" w:color="auto"/>
        <w:bottom w:val="none" w:sz="0" w:space="0" w:color="auto"/>
        <w:right w:val="none" w:sz="0" w:space="0" w:color="auto"/>
      </w:divBdr>
    </w:div>
    <w:div w:id="617756126">
      <w:bodyDiv w:val="1"/>
      <w:marLeft w:val="0"/>
      <w:marRight w:val="0"/>
      <w:marTop w:val="0"/>
      <w:marBottom w:val="0"/>
      <w:divBdr>
        <w:top w:val="none" w:sz="0" w:space="0" w:color="auto"/>
        <w:left w:val="none" w:sz="0" w:space="0" w:color="auto"/>
        <w:bottom w:val="none" w:sz="0" w:space="0" w:color="auto"/>
        <w:right w:val="none" w:sz="0" w:space="0" w:color="auto"/>
      </w:divBdr>
    </w:div>
    <w:div w:id="687097839">
      <w:bodyDiv w:val="1"/>
      <w:marLeft w:val="0"/>
      <w:marRight w:val="0"/>
      <w:marTop w:val="0"/>
      <w:marBottom w:val="0"/>
      <w:divBdr>
        <w:top w:val="none" w:sz="0" w:space="0" w:color="auto"/>
        <w:left w:val="none" w:sz="0" w:space="0" w:color="auto"/>
        <w:bottom w:val="none" w:sz="0" w:space="0" w:color="auto"/>
        <w:right w:val="none" w:sz="0" w:space="0" w:color="auto"/>
      </w:divBdr>
    </w:div>
    <w:div w:id="806167642">
      <w:bodyDiv w:val="1"/>
      <w:marLeft w:val="0"/>
      <w:marRight w:val="0"/>
      <w:marTop w:val="0"/>
      <w:marBottom w:val="0"/>
      <w:divBdr>
        <w:top w:val="none" w:sz="0" w:space="0" w:color="auto"/>
        <w:left w:val="none" w:sz="0" w:space="0" w:color="auto"/>
        <w:bottom w:val="none" w:sz="0" w:space="0" w:color="auto"/>
        <w:right w:val="none" w:sz="0" w:space="0" w:color="auto"/>
      </w:divBdr>
    </w:div>
    <w:div w:id="898327888">
      <w:bodyDiv w:val="1"/>
      <w:marLeft w:val="0"/>
      <w:marRight w:val="0"/>
      <w:marTop w:val="0"/>
      <w:marBottom w:val="0"/>
      <w:divBdr>
        <w:top w:val="none" w:sz="0" w:space="0" w:color="auto"/>
        <w:left w:val="none" w:sz="0" w:space="0" w:color="auto"/>
        <w:bottom w:val="none" w:sz="0" w:space="0" w:color="auto"/>
        <w:right w:val="none" w:sz="0" w:space="0" w:color="auto"/>
      </w:divBdr>
    </w:div>
    <w:div w:id="1103233845">
      <w:bodyDiv w:val="1"/>
      <w:marLeft w:val="0"/>
      <w:marRight w:val="0"/>
      <w:marTop w:val="0"/>
      <w:marBottom w:val="0"/>
      <w:divBdr>
        <w:top w:val="none" w:sz="0" w:space="0" w:color="auto"/>
        <w:left w:val="none" w:sz="0" w:space="0" w:color="auto"/>
        <w:bottom w:val="none" w:sz="0" w:space="0" w:color="auto"/>
        <w:right w:val="none" w:sz="0" w:space="0" w:color="auto"/>
      </w:divBdr>
    </w:div>
    <w:div w:id="1228953485">
      <w:bodyDiv w:val="1"/>
      <w:marLeft w:val="0"/>
      <w:marRight w:val="0"/>
      <w:marTop w:val="0"/>
      <w:marBottom w:val="0"/>
      <w:divBdr>
        <w:top w:val="none" w:sz="0" w:space="0" w:color="auto"/>
        <w:left w:val="none" w:sz="0" w:space="0" w:color="auto"/>
        <w:bottom w:val="none" w:sz="0" w:space="0" w:color="auto"/>
        <w:right w:val="none" w:sz="0" w:space="0" w:color="auto"/>
      </w:divBdr>
    </w:div>
    <w:div w:id="1311641628">
      <w:bodyDiv w:val="1"/>
      <w:marLeft w:val="0"/>
      <w:marRight w:val="0"/>
      <w:marTop w:val="0"/>
      <w:marBottom w:val="0"/>
      <w:divBdr>
        <w:top w:val="none" w:sz="0" w:space="0" w:color="auto"/>
        <w:left w:val="none" w:sz="0" w:space="0" w:color="auto"/>
        <w:bottom w:val="none" w:sz="0" w:space="0" w:color="auto"/>
        <w:right w:val="none" w:sz="0" w:space="0" w:color="auto"/>
      </w:divBdr>
    </w:div>
    <w:div w:id="1468208631">
      <w:bodyDiv w:val="1"/>
      <w:marLeft w:val="0"/>
      <w:marRight w:val="0"/>
      <w:marTop w:val="0"/>
      <w:marBottom w:val="0"/>
      <w:divBdr>
        <w:top w:val="none" w:sz="0" w:space="0" w:color="auto"/>
        <w:left w:val="none" w:sz="0" w:space="0" w:color="auto"/>
        <w:bottom w:val="none" w:sz="0" w:space="0" w:color="auto"/>
        <w:right w:val="none" w:sz="0" w:space="0" w:color="auto"/>
      </w:divBdr>
    </w:div>
    <w:div w:id="1486973281">
      <w:bodyDiv w:val="1"/>
      <w:marLeft w:val="0"/>
      <w:marRight w:val="0"/>
      <w:marTop w:val="0"/>
      <w:marBottom w:val="0"/>
      <w:divBdr>
        <w:top w:val="none" w:sz="0" w:space="0" w:color="auto"/>
        <w:left w:val="none" w:sz="0" w:space="0" w:color="auto"/>
        <w:bottom w:val="none" w:sz="0" w:space="0" w:color="auto"/>
        <w:right w:val="none" w:sz="0" w:space="0" w:color="auto"/>
      </w:divBdr>
    </w:div>
    <w:div w:id="1670406814">
      <w:bodyDiv w:val="1"/>
      <w:marLeft w:val="0"/>
      <w:marRight w:val="0"/>
      <w:marTop w:val="0"/>
      <w:marBottom w:val="0"/>
      <w:divBdr>
        <w:top w:val="none" w:sz="0" w:space="0" w:color="auto"/>
        <w:left w:val="none" w:sz="0" w:space="0" w:color="auto"/>
        <w:bottom w:val="none" w:sz="0" w:space="0" w:color="auto"/>
        <w:right w:val="none" w:sz="0" w:space="0" w:color="auto"/>
      </w:divBdr>
    </w:div>
    <w:div w:id="1683774218">
      <w:bodyDiv w:val="1"/>
      <w:marLeft w:val="0"/>
      <w:marRight w:val="0"/>
      <w:marTop w:val="0"/>
      <w:marBottom w:val="0"/>
      <w:divBdr>
        <w:top w:val="none" w:sz="0" w:space="0" w:color="auto"/>
        <w:left w:val="none" w:sz="0" w:space="0" w:color="auto"/>
        <w:bottom w:val="none" w:sz="0" w:space="0" w:color="auto"/>
        <w:right w:val="none" w:sz="0" w:space="0" w:color="auto"/>
      </w:divBdr>
    </w:div>
    <w:div w:id="1723629217">
      <w:bodyDiv w:val="1"/>
      <w:marLeft w:val="0"/>
      <w:marRight w:val="0"/>
      <w:marTop w:val="0"/>
      <w:marBottom w:val="0"/>
      <w:divBdr>
        <w:top w:val="none" w:sz="0" w:space="0" w:color="auto"/>
        <w:left w:val="none" w:sz="0" w:space="0" w:color="auto"/>
        <w:bottom w:val="none" w:sz="0" w:space="0" w:color="auto"/>
        <w:right w:val="none" w:sz="0" w:space="0" w:color="auto"/>
      </w:divBdr>
    </w:div>
    <w:div w:id="1842964209">
      <w:bodyDiv w:val="1"/>
      <w:marLeft w:val="0"/>
      <w:marRight w:val="0"/>
      <w:marTop w:val="0"/>
      <w:marBottom w:val="0"/>
      <w:divBdr>
        <w:top w:val="none" w:sz="0" w:space="0" w:color="auto"/>
        <w:left w:val="none" w:sz="0" w:space="0" w:color="auto"/>
        <w:bottom w:val="none" w:sz="0" w:space="0" w:color="auto"/>
        <w:right w:val="none" w:sz="0" w:space="0" w:color="auto"/>
      </w:divBdr>
    </w:div>
    <w:div w:id="1874150742">
      <w:bodyDiv w:val="1"/>
      <w:marLeft w:val="0"/>
      <w:marRight w:val="0"/>
      <w:marTop w:val="0"/>
      <w:marBottom w:val="0"/>
      <w:divBdr>
        <w:top w:val="none" w:sz="0" w:space="0" w:color="auto"/>
        <w:left w:val="none" w:sz="0" w:space="0" w:color="auto"/>
        <w:bottom w:val="none" w:sz="0" w:space="0" w:color="auto"/>
        <w:right w:val="none" w:sz="0" w:space="0" w:color="auto"/>
      </w:divBdr>
    </w:div>
    <w:div w:id="1916813408">
      <w:bodyDiv w:val="1"/>
      <w:marLeft w:val="0"/>
      <w:marRight w:val="0"/>
      <w:marTop w:val="0"/>
      <w:marBottom w:val="0"/>
      <w:divBdr>
        <w:top w:val="none" w:sz="0" w:space="0" w:color="auto"/>
        <w:left w:val="none" w:sz="0" w:space="0" w:color="auto"/>
        <w:bottom w:val="none" w:sz="0" w:space="0" w:color="auto"/>
        <w:right w:val="none" w:sz="0" w:space="0" w:color="auto"/>
      </w:divBdr>
    </w:div>
    <w:div w:id="1924146870">
      <w:bodyDiv w:val="1"/>
      <w:marLeft w:val="0"/>
      <w:marRight w:val="0"/>
      <w:marTop w:val="0"/>
      <w:marBottom w:val="0"/>
      <w:divBdr>
        <w:top w:val="none" w:sz="0" w:space="0" w:color="auto"/>
        <w:left w:val="none" w:sz="0" w:space="0" w:color="auto"/>
        <w:bottom w:val="none" w:sz="0" w:space="0" w:color="auto"/>
        <w:right w:val="none" w:sz="0" w:space="0" w:color="auto"/>
      </w:divBdr>
    </w:div>
    <w:div w:id="2022464274">
      <w:bodyDiv w:val="1"/>
      <w:marLeft w:val="0"/>
      <w:marRight w:val="0"/>
      <w:marTop w:val="0"/>
      <w:marBottom w:val="0"/>
      <w:divBdr>
        <w:top w:val="none" w:sz="0" w:space="0" w:color="auto"/>
        <w:left w:val="none" w:sz="0" w:space="0" w:color="auto"/>
        <w:bottom w:val="none" w:sz="0" w:space="0" w:color="auto"/>
        <w:right w:val="none" w:sz="0" w:space="0" w:color="auto"/>
      </w:divBdr>
    </w:div>
    <w:div w:id="2095349170">
      <w:bodyDiv w:val="1"/>
      <w:marLeft w:val="0"/>
      <w:marRight w:val="0"/>
      <w:marTop w:val="0"/>
      <w:marBottom w:val="0"/>
      <w:divBdr>
        <w:top w:val="none" w:sz="0" w:space="0" w:color="auto"/>
        <w:left w:val="none" w:sz="0" w:space="0" w:color="auto"/>
        <w:bottom w:val="none" w:sz="0" w:space="0" w:color="auto"/>
        <w:right w:val="none" w:sz="0" w:space="0" w:color="auto"/>
      </w:divBdr>
    </w:div>
    <w:div w:id="2116248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2F89CD-39CD-4CCD-95F7-39E4A6DF8B5D}"/>
</file>

<file path=customXml/itemProps2.xml><?xml version="1.0" encoding="utf-8"?>
<ds:datastoreItem xmlns:ds="http://schemas.openxmlformats.org/officeDocument/2006/customXml" ds:itemID="{2FBF48B1-B455-45DC-8741-1CC5F32FDCD7}"/>
</file>

<file path=customXml/itemProps3.xml><?xml version="1.0" encoding="utf-8"?>
<ds:datastoreItem xmlns:ds="http://schemas.openxmlformats.org/officeDocument/2006/customXml" ds:itemID="{32481DC7-F1C2-4D75-A5A4-CB2F9740686E}"/>
</file>

<file path=docProps/app.xml><?xml version="1.0" encoding="utf-8"?>
<Properties xmlns="http://schemas.openxmlformats.org/officeDocument/2006/extended-properties" xmlns:vt="http://schemas.openxmlformats.org/officeDocument/2006/docPropsVTypes">
  <Template>Normal</Template>
  <TotalTime>6</TotalTime>
  <Pages>4</Pages>
  <Words>1098</Words>
  <Characters>6265</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6</cp:revision>
  <dcterms:created xsi:type="dcterms:W3CDTF">2025-08-01T04:07:00Z</dcterms:created>
  <dcterms:modified xsi:type="dcterms:W3CDTF">2026-04-14T19:22:00Z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