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5C6F2BE">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5A4E1B6" w:rsidR="00C046A0" w:rsidRDefault="00C046A0" w:rsidP="00C046A0">
      <w:pPr>
        <w:pStyle w:val="Title"/>
        <w:ind w:left="0" w:right="1001" w:firstLine="0"/>
        <w:rPr>
          <w:spacing w:val="-2"/>
        </w:rPr>
      </w:pPr>
      <w:r>
        <w:rPr>
          <w:spacing w:val="-2"/>
        </w:rPr>
        <w:t xml:space="preserve">Division: </w:t>
      </w:r>
      <w:r w:rsidR="006D41AE">
        <w:rPr>
          <w:spacing w:val="-2"/>
        </w:rPr>
        <w:t xml:space="preserve"> Health and Human Services</w:t>
      </w:r>
    </w:p>
    <w:p w14:paraId="46C038AC" w14:textId="6EA0AB8D" w:rsidR="00C046A0" w:rsidRDefault="00D91EA6" w:rsidP="00C046A0">
      <w:pPr>
        <w:pStyle w:val="Title"/>
        <w:ind w:left="0" w:right="1001" w:firstLine="0"/>
        <w:rPr>
          <w:spacing w:val="-2"/>
        </w:rPr>
      </w:pPr>
      <w:r>
        <w:rPr>
          <w:spacing w:val="-2"/>
        </w:rPr>
        <w:t>Department</w:t>
      </w:r>
      <w:r w:rsidR="00C046A0">
        <w:rPr>
          <w:spacing w:val="-2"/>
        </w:rPr>
        <w:t xml:space="preserve">: </w:t>
      </w:r>
      <w:r w:rsidR="006D41AE">
        <w:rPr>
          <w:spacing w:val="-2"/>
        </w:rPr>
        <w:t>Nursing</w:t>
      </w:r>
    </w:p>
    <w:p w14:paraId="31AE8E3B" w14:textId="77777777" w:rsidR="006462E0" w:rsidRDefault="006462E0">
      <w:pPr>
        <w:pStyle w:val="BodyText"/>
        <w:spacing w:before="49"/>
        <w:ind w:left="0" w:firstLine="0"/>
      </w:pPr>
    </w:p>
    <w:p w14:paraId="31AE8E3E" w14:textId="687AA4CF" w:rsidR="006462E0" w:rsidRPr="00233C0A" w:rsidRDefault="00D91EA6" w:rsidP="00233C0A">
      <w:pPr>
        <w:rPr>
          <w:b/>
          <w:bCs/>
        </w:rPr>
      </w:pPr>
      <w:r w:rsidRPr="00233C0A">
        <w:rPr>
          <w:b/>
          <w:bCs/>
        </w:rPr>
        <w:t>COURSE NUMBER:</w:t>
      </w:r>
      <w:r w:rsidR="00D457F1">
        <w:rPr>
          <w:b/>
          <w:bCs/>
        </w:rPr>
        <w:t xml:space="preserve"> </w:t>
      </w:r>
      <w:r w:rsidR="00D457F1">
        <w:rPr>
          <w:b/>
          <w:bCs/>
        </w:rPr>
        <w:tab/>
      </w:r>
      <w:r w:rsidR="009C5B30">
        <w:rPr>
          <w:b/>
          <w:bCs/>
        </w:rPr>
        <w:t>PNUR 1</w:t>
      </w:r>
      <w:r w:rsidR="00C64C9D">
        <w:rPr>
          <w:b/>
          <w:bCs/>
        </w:rPr>
        <w:t>8</w:t>
      </w:r>
      <w:r w:rsidR="00421A11">
        <w:rPr>
          <w:b/>
          <w:bCs/>
        </w:rPr>
        <w:t>6</w:t>
      </w:r>
      <w:r w:rsidR="00500BC9">
        <w:rPr>
          <w:b/>
          <w:bCs/>
        </w:rPr>
        <w:t>7</w:t>
      </w:r>
      <w:r w:rsidR="00D457F1">
        <w:rPr>
          <w:b/>
          <w:bCs/>
        </w:rPr>
        <w:tab/>
      </w:r>
      <w:r w:rsidR="00D457F1">
        <w:rPr>
          <w:b/>
          <w:bCs/>
        </w:rPr>
        <w:tab/>
      </w:r>
      <w:r w:rsidRPr="00233C0A">
        <w:rPr>
          <w:b/>
          <w:bCs/>
        </w:rPr>
        <w:t>COURSE TITLE:</w:t>
      </w:r>
      <w:r w:rsidR="009C5B30">
        <w:rPr>
          <w:b/>
          <w:bCs/>
        </w:rPr>
        <w:t xml:space="preserve"> </w:t>
      </w:r>
      <w:r w:rsidR="00F232D4">
        <w:rPr>
          <w:b/>
          <w:bCs/>
        </w:rPr>
        <w:t xml:space="preserve"> </w:t>
      </w:r>
      <w:r w:rsidR="009F631E">
        <w:rPr>
          <w:b/>
          <w:bCs/>
        </w:rPr>
        <w:t>PN Health and Restoration I</w:t>
      </w:r>
      <w:r w:rsidR="00500BC9">
        <w:rPr>
          <w:b/>
          <w:bCs/>
        </w:rPr>
        <w:t>I</w:t>
      </w:r>
      <w:r w:rsidR="00E66ED1">
        <w:rPr>
          <w:b/>
          <w:bCs/>
        </w:rPr>
        <w:t xml:space="preserve"> Clinical</w:t>
      </w:r>
    </w:p>
    <w:p w14:paraId="043B8E46" w14:textId="77777777" w:rsidR="00233C0A" w:rsidRDefault="00233C0A" w:rsidP="00233C0A"/>
    <w:p w14:paraId="31AE8E3F" w14:textId="11F0B9D7" w:rsidR="006462E0" w:rsidRPr="00233C0A" w:rsidRDefault="00D91EA6" w:rsidP="00233C0A">
      <w:pPr>
        <w:rPr>
          <w:b/>
          <w:bCs/>
        </w:rPr>
      </w:pPr>
      <w:r w:rsidRPr="00233C0A">
        <w:rPr>
          <w:b/>
          <w:bCs/>
        </w:rPr>
        <w:t>INSTRUCTOR:</w:t>
      </w:r>
      <w:r w:rsidRPr="00233C0A">
        <w:rPr>
          <w:b/>
          <w:bCs/>
        </w:rPr>
        <w:tab/>
      </w:r>
      <w:r w:rsidR="00BF5812">
        <w:rPr>
          <w:b/>
          <w:bCs/>
        </w:rPr>
        <w:t>Assigned Faculty Member</w:t>
      </w:r>
      <w:r w:rsidR="00233C0A" w:rsidRPr="00233C0A">
        <w:rPr>
          <w:b/>
          <w:bCs/>
        </w:rPr>
        <w:tab/>
      </w:r>
      <w:r w:rsidR="00233C0A" w:rsidRPr="00233C0A">
        <w:rPr>
          <w:b/>
          <w:bCs/>
        </w:rPr>
        <w:tab/>
      </w:r>
      <w:r w:rsidRPr="00233C0A">
        <w:rPr>
          <w:b/>
          <w:bCs/>
        </w:rPr>
        <w:t>CONTACT:</w:t>
      </w:r>
      <w:r w:rsidR="00BF5812">
        <w:rPr>
          <w:b/>
          <w:bCs/>
        </w:rPr>
        <w:t xml:space="preserve"> Assigned Faculty Contact information</w:t>
      </w:r>
    </w:p>
    <w:p w14:paraId="15ECDE75" w14:textId="77777777" w:rsidR="00233C0A" w:rsidRDefault="00233C0A" w:rsidP="00233C0A">
      <w:pPr>
        <w:rPr>
          <w:b/>
          <w:bCs/>
        </w:rPr>
      </w:pPr>
    </w:p>
    <w:p w14:paraId="3B3E2185" w14:textId="3175CE78" w:rsidR="00653206" w:rsidRDefault="00D91EA6" w:rsidP="00233C0A">
      <w:pPr>
        <w:rPr>
          <w:b/>
          <w:bCs/>
        </w:rPr>
      </w:pPr>
      <w:r w:rsidRPr="00233C0A">
        <w:rPr>
          <w:b/>
          <w:bCs/>
        </w:rPr>
        <w:t>CREDITS:</w:t>
      </w:r>
      <w:r w:rsidR="00F232D4">
        <w:rPr>
          <w:b/>
          <w:bCs/>
        </w:rPr>
        <w:t xml:space="preserve"> </w:t>
      </w:r>
      <w:r w:rsidR="00500BC9">
        <w:rPr>
          <w:b/>
          <w:bCs/>
        </w:rPr>
        <w:t>2</w:t>
      </w:r>
    </w:p>
    <w:p w14:paraId="4D4D8980" w14:textId="44885547" w:rsidR="00653206" w:rsidRDefault="00D91EA6" w:rsidP="00233C0A">
      <w:pPr>
        <w:rPr>
          <w:rFonts w:cs="Arial"/>
        </w:rPr>
      </w:pPr>
      <w:r w:rsidRPr="00233C0A">
        <w:rPr>
          <w:b/>
          <w:bCs/>
        </w:rPr>
        <w:t>CLASS</w:t>
      </w:r>
      <w:r w:rsidR="007778B7">
        <w:rPr>
          <w:b/>
          <w:bCs/>
        </w:rPr>
        <w:t>/CONTACT</w:t>
      </w:r>
      <w:r w:rsidRPr="00233C0A">
        <w:rPr>
          <w:b/>
          <w:bCs/>
        </w:rPr>
        <w:t xml:space="preserve"> HOURS PER WEEK:</w:t>
      </w:r>
      <w:r w:rsidR="00500BC9">
        <w:rPr>
          <w:rFonts w:cs="Arial"/>
          <w:b/>
        </w:rPr>
        <w:t xml:space="preserve"> CLINICAL HOURS PER WEEK: 12 hours x 8 weeks (Clock Hours Total: 90)</w:t>
      </w:r>
      <w:r w:rsidR="00E66ED1">
        <w:rPr>
          <w:rFonts w:cs="Arial"/>
        </w:rPr>
        <w:tab/>
      </w:r>
      <w:r w:rsidR="00E66ED1">
        <w:rPr>
          <w:rFonts w:cs="Arial"/>
          <w:b/>
        </w:rPr>
        <w:tab/>
      </w:r>
    </w:p>
    <w:p w14:paraId="5132E1D9" w14:textId="77777777" w:rsidR="00653206" w:rsidRDefault="00653206" w:rsidP="00233C0A">
      <w:pPr>
        <w:rPr>
          <w:rFonts w:cs="Arial"/>
        </w:rPr>
      </w:pPr>
    </w:p>
    <w:p w14:paraId="12FBE433" w14:textId="7C89EC11" w:rsidR="0037663C" w:rsidRPr="00500BC9" w:rsidRDefault="00D91EA6" w:rsidP="00233C0A">
      <w:pPr>
        <w:rPr>
          <w:b/>
          <w:bCs/>
        </w:rPr>
      </w:pPr>
      <w:r w:rsidRPr="00233C0A">
        <w:rPr>
          <w:b/>
          <w:bCs/>
        </w:rPr>
        <w:t>PREREQUISITES:</w:t>
      </w:r>
      <w:r w:rsidR="0037663C">
        <w:rPr>
          <w:b/>
          <w:bCs/>
        </w:rPr>
        <w:t xml:space="preserve"> </w:t>
      </w:r>
      <w:r w:rsidR="00500BC9">
        <w:rPr>
          <w:rFonts w:cs="Arial"/>
          <w:b/>
        </w:rPr>
        <w:t>PNUR 1300 and PNUR 1866</w:t>
      </w:r>
    </w:p>
    <w:p w14:paraId="31AE8E40" w14:textId="3E34483C" w:rsidR="006462E0" w:rsidRPr="00233C0A" w:rsidRDefault="0037663C" w:rsidP="00233C0A">
      <w:pPr>
        <w:rPr>
          <w:b/>
          <w:bCs/>
        </w:rPr>
      </w:pPr>
      <w:r>
        <w:rPr>
          <w:rFonts w:cs="Arial"/>
          <w:b/>
        </w:rPr>
        <w:t xml:space="preserve">Corequisite: PNUR </w:t>
      </w:r>
      <w:r w:rsidR="00500BC9">
        <w:rPr>
          <w:rFonts w:cs="Arial"/>
          <w:b/>
        </w:rPr>
        <w:t>1400 and PNUR 1767</w:t>
      </w:r>
    </w:p>
    <w:p w14:paraId="31AE8E41" w14:textId="77777777" w:rsidR="006462E0" w:rsidRPr="00233C0A" w:rsidRDefault="006462E0" w:rsidP="00233C0A"/>
    <w:p w14:paraId="7B627B4F" w14:textId="77777777" w:rsidR="00502CF1" w:rsidRDefault="00D91EA6" w:rsidP="00502CF1">
      <w:pPr>
        <w:rPr>
          <w:b/>
          <w:bCs/>
        </w:rPr>
      </w:pPr>
      <w:r w:rsidRPr="00233C0A">
        <w:rPr>
          <w:b/>
          <w:bCs/>
        </w:rPr>
        <w:t xml:space="preserve">DESCRIPTION OF COURSE </w:t>
      </w:r>
    </w:p>
    <w:p w14:paraId="49AE9EA7" w14:textId="38810338" w:rsidR="00500BC9" w:rsidRPr="00500BC9" w:rsidRDefault="00500BC9" w:rsidP="00233C0A">
      <w:pPr>
        <w:rPr>
          <w:rFonts w:asciiTheme="minorHAnsi" w:hAnsiTheme="minorHAnsi" w:cstheme="minorHAnsi"/>
          <w:color w:val="2C3E50"/>
          <w:shd w:val="clear" w:color="auto" w:fill="FFFFFF"/>
        </w:rPr>
      </w:pPr>
      <w:r w:rsidRPr="00500BC9">
        <w:rPr>
          <w:rFonts w:asciiTheme="minorHAnsi" w:hAnsiTheme="minorHAnsi" w:cstheme="minorHAnsi"/>
          <w:color w:val="2C3E50"/>
          <w:shd w:val="clear" w:color="auto" w:fill="FFFFFF"/>
        </w:rPr>
        <w:t>This course continues to focus on application of the nursing process by the practical nurse in the clinical setting to promote and restore health of clients with commonly occurring alterations of specific body functions. The goal of care is to promote use of self-care activities to assist clients in attaining an optimal level of health. The student is expected to apply the concepts of critical thinking, communication and promotion of safety in the clinical setting.</w:t>
      </w:r>
      <w:r>
        <w:rPr>
          <w:rFonts w:asciiTheme="minorHAnsi" w:hAnsiTheme="minorHAnsi" w:cstheme="minorHAnsi"/>
          <w:color w:val="2C3E50"/>
          <w:shd w:val="clear" w:color="auto" w:fill="FFFFFF"/>
        </w:rPr>
        <w:t xml:space="preserve"> </w:t>
      </w:r>
      <w:r w:rsidRPr="00500BC9">
        <w:rPr>
          <w:rFonts w:asciiTheme="minorHAnsi" w:hAnsiTheme="minorHAnsi" w:cstheme="minorHAnsi"/>
          <w:color w:val="2C3E50"/>
          <w:shd w:val="clear" w:color="auto" w:fill="FFFFFF"/>
        </w:rPr>
        <w:t xml:space="preserve">Clinical experiences will be conducted in a variety of adult acute or sub-acute health care facilities. Math dosages and calculations practice and evaluations will be included with medication administration experiences in the clinical setting. Students must take and pass both PNUR 1767 and PNUR 1867 in the same semester. Failure of one </w:t>
      </w:r>
      <w:proofErr w:type="gramStart"/>
      <w:r w:rsidRPr="00500BC9">
        <w:rPr>
          <w:rFonts w:asciiTheme="minorHAnsi" w:hAnsiTheme="minorHAnsi" w:cstheme="minorHAnsi"/>
          <w:color w:val="2C3E50"/>
          <w:shd w:val="clear" w:color="auto" w:fill="FFFFFF"/>
        </w:rPr>
        <w:t>equals</w:t>
      </w:r>
      <w:proofErr w:type="gramEnd"/>
      <w:r w:rsidRPr="00500BC9">
        <w:rPr>
          <w:rFonts w:asciiTheme="minorHAnsi" w:hAnsiTheme="minorHAnsi" w:cstheme="minorHAnsi"/>
          <w:color w:val="2C3E50"/>
          <w:shd w:val="clear" w:color="auto" w:fill="FFFFFF"/>
        </w:rPr>
        <w:t xml:space="preserve"> failure of both.</w:t>
      </w:r>
    </w:p>
    <w:p w14:paraId="3D53015D" w14:textId="77777777" w:rsidR="00500BC9" w:rsidRDefault="00500BC9" w:rsidP="00233C0A">
      <w:pPr>
        <w:rPr>
          <w:b/>
          <w:bCs/>
        </w:rPr>
      </w:pPr>
    </w:p>
    <w:p w14:paraId="31AE8E47" w14:textId="4B0942C3" w:rsidR="006462E0" w:rsidRDefault="00D91EA6" w:rsidP="00233C0A">
      <w:pPr>
        <w:rPr>
          <w:b/>
          <w:bCs/>
          <w:color w:val="FF0000"/>
        </w:rPr>
      </w:pPr>
      <w:r w:rsidRPr="00233C0A">
        <w:rPr>
          <w:b/>
          <w:bCs/>
        </w:rPr>
        <w:t xml:space="preserve">COURSE STUDENT LEARNING OUTCOMES </w:t>
      </w:r>
    </w:p>
    <w:p w14:paraId="698C154C" w14:textId="77777777" w:rsidR="00500BC9" w:rsidRDefault="00500BC9" w:rsidP="00500BC9">
      <w:pPr>
        <w:widowControl/>
        <w:numPr>
          <w:ilvl w:val="0"/>
          <w:numId w:val="50"/>
        </w:numPr>
        <w:autoSpaceDE/>
        <w:autoSpaceDN/>
        <w:rPr>
          <w:rFonts w:cs="Arial"/>
        </w:rPr>
      </w:pPr>
      <w:r w:rsidRPr="009830D3">
        <w:rPr>
          <w:rFonts w:cs="Arial"/>
        </w:rPr>
        <w:t xml:space="preserve">Demonstrate the practical nurse’s role in health promotion, maintenance, and restoration in a variety of heath care settings. </w:t>
      </w:r>
    </w:p>
    <w:p w14:paraId="3E19E724" w14:textId="77777777" w:rsidR="00500BC9" w:rsidRDefault="00500BC9" w:rsidP="00500BC9">
      <w:pPr>
        <w:widowControl/>
        <w:numPr>
          <w:ilvl w:val="0"/>
          <w:numId w:val="50"/>
        </w:numPr>
        <w:autoSpaceDE/>
        <w:autoSpaceDN/>
        <w:rPr>
          <w:rFonts w:cs="Arial"/>
        </w:rPr>
      </w:pPr>
      <w:r w:rsidRPr="009830D3">
        <w:rPr>
          <w:rFonts w:cs="Arial"/>
        </w:rPr>
        <w:t>Utilize nursing judgement to deliver safe, patient-centered care to patients across the lifespan.</w:t>
      </w:r>
    </w:p>
    <w:p w14:paraId="02C52474" w14:textId="77777777" w:rsidR="00500BC9" w:rsidRDefault="00500BC9" w:rsidP="00500BC9">
      <w:pPr>
        <w:widowControl/>
        <w:numPr>
          <w:ilvl w:val="0"/>
          <w:numId w:val="50"/>
        </w:numPr>
        <w:autoSpaceDE/>
        <w:autoSpaceDN/>
        <w:rPr>
          <w:rFonts w:cs="Arial"/>
        </w:rPr>
      </w:pPr>
      <w:r w:rsidRPr="009830D3">
        <w:rPr>
          <w:rFonts w:cs="Arial"/>
        </w:rPr>
        <w:t>Develop the role of the professional nurse as a collaborative member of the inter-professional team.</w:t>
      </w:r>
    </w:p>
    <w:p w14:paraId="6014177B" w14:textId="77777777" w:rsidR="00500BC9" w:rsidRDefault="00500BC9" w:rsidP="00500BC9">
      <w:pPr>
        <w:widowControl/>
        <w:numPr>
          <w:ilvl w:val="0"/>
          <w:numId w:val="50"/>
        </w:numPr>
        <w:autoSpaceDE/>
        <w:autoSpaceDN/>
        <w:rPr>
          <w:rFonts w:cs="Arial"/>
        </w:rPr>
      </w:pPr>
      <w:r w:rsidRPr="009830D3">
        <w:rPr>
          <w:rFonts w:cs="Arial"/>
        </w:rPr>
        <w:t>Provide safe care to patients with various physical and psychosocial needs.</w:t>
      </w:r>
    </w:p>
    <w:p w14:paraId="7DD5C35E" w14:textId="77777777" w:rsidR="00500BC9" w:rsidRPr="009830D3" w:rsidRDefault="00500BC9" w:rsidP="00500BC9">
      <w:pPr>
        <w:widowControl/>
        <w:numPr>
          <w:ilvl w:val="0"/>
          <w:numId w:val="50"/>
        </w:numPr>
        <w:autoSpaceDE/>
        <w:autoSpaceDN/>
        <w:rPr>
          <w:rFonts w:cs="Arial"/>
        </w:rPr>
      </w:pPr>
      <w:r w:rsidRPr="009830D3">
        <w:rPr>
          <w:rFonts w:cs="Arial"/>
        </w:rPr>
        <w:t>Demonstrate accurate drug dosage calculations for medications.</w:t>
      </w:r>
    </w:p>
    <w:p w14:paraId="45369F5D" w14:textId="77777777" w:rsidR="00863F1A" w:rsidRPr="00233C0A" w:rsidRDefault="00863F1A" w:rsidP="00233C0A">
      <w:pPr>
        <w:rPr>
          <w:b/>
          <w:bCs/>
        </w:rPr>
      </w:pPr>
    </w:p>
    <w:p w14:paraId="31AE8E48" w14:textId="77777777" w:rsidR="006462E0" w:rsidRPr="00233C0A" w:rsidRDefault="006462E0" w:rsidP="00233C0A"/>
    <w:p w14:paraId="31AE8E4C" w14:textId="1EF968B7" w:rsidR="006462E0" w:rsidRDefault="00D91EA6" w:rsidP="003254F0">
      <w:pPr>
        <w:rPr>
          <w:b/>
          <w:bCs/>
          <w:color w:val="FF0000"/>
        </w:rPr>
      </w:pPr>
      <w:r w:rsidRPr="0067368A">
        <w:rPr>
          <w:b/>
          <w:bCs/>
        </w:rPr>
        <w:t xml:space="preserve">PROGRAM OUTCOMES </w:t>
      </w:r>
    </w:p>
    <w:p w14:paraId="7C8F7F2F"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Implement safe, patient-centered care in the professional role of the Licensed Practical Nurse under the direction of qualified health professionals.</w:t>
      </w:r>
    </w:p>
    <w:p w14:paraId="280F3206"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Utilize nursing judgment; supported by best current evidence and quality improvement measures in providing nursing care for patients across the lifespan.</w:t>
      </w:r>
    </w:p>
    <w:p w14:paraId="69FEE512"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Collaborate effectively with patient, family, nursing and inter-professional team.</w:t>
      </w:r>
    </w:p>
    <w:p w14:paraId="72A6DC05"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Apply informatics and technology to communicate and manage patient care.</w:t>
      </w:r>
    </w:p>
    <w:p w14:paraId="7CE1C6AB" w14:textId="77777777" w:rsidR="003254F0" w:rsidRPr="0067368A" w:rsidRDefault="003254F0" w:rsidP="003254F0">
      <w:pPr>
        <w:rPr>
          <w:b/>
          <w:bCs/>
          <w:color w:val="FF0000"/>
        </w:rPr>
      </w:pPr>
    </w:p>
    <w:p w14:paraId="31AE8E4D" w14:textId="77777777" w:rsidR="006462E0" w:rsidRPr="00233C0A" w:rsidRDefault="006462E0" w:rsidP="00233C0A"/>
    <w:p w14:paraId="31AE8E4E" w14:textId="5A332A50"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0DA6FAA6" w14:textId="77777777" w:rsidR="000653B5" w:rsidRPr="00BA6542" w:rsidRDefault="000653B5" w:rsidP="000653B5">
      <w:pPr>
        <w:widowControl/>
        <w:numPr>
          <w:ilvl w:val="0"/>
          <w:numId w:val="4"/>
        </w:numPr>
        <w:autoSpaceDE/>
        <w:autoSpaceDN/>
        <w:rPr>
          <w:b/>
          <w:bCs/>
        </w:rPr>
      </w:pPr>
      <w:r w:rsidRPr="00BA6542">
        <w:rPr>
          <w:bCs/>
        </w:rPr>
        <w:lastRenderedPageBreak/>
        <w:t>Critical Thinking</w:t>
      </w:r>
    </w:p>
    <w:p w14:paraId="59EA6DCC" w14:textId="77777777" w:rsidR="000653B5" w:rsidRPr="00BA6542" w:rsidRDefault="000653B5" w:rsidP="000653B5">
      <w:pPr>
        <w:widowControl/>
        <w:numPr>
          <w:ilvl w:val="0"/>
          <w:numId w:val="4"/>
        </w:numPr>
        <w:autoSpaceDE/>
        <w:autoSpaceDN/>
        <w:rPr>
          <w:b/>
          <w:bCs/>
        </w:rPr>
      </w:pPr>
      <w:r w:rsidRPr="00BA6542">
        <w:rPr>
          <w:bCs/>
        </w:rPr>
        <w:t>Ethical Reasoning</w:t>
      </w:r>
    </w:p>
    <w:p w14:paraId="11830D7E" w14:textId="77777777" w:rsidR="000653B5" w:rsidRPr="00BA6542" w:rsidRDefault="000653B5" w:rsidP="000653B5">
      <w:pPr>
        <w:widowControl/>
        <w:numPr>
          <w:ilvl w:val="0"/>
          <w:numId w:val="4"/>
        </w:numPr>
        <w:autoSpaceDE/>
        <w:autoSpaceDN/>
        <w:rPr>
          <w:b/>
          <w:bCs/>
        </w:rPr>
      </w:pPr>
      <w:r w:rsidRPr="00BA6542">
        <w:rPr>
          <w:bCs/>
        </w:rPr>
        <w:t>Quantitative Skills</w:t>
      </w:r>
    </w:p>
    <w:p w14:paraId="6BA96134" w14:textId="77777777" w:rsidR="000653B5" w:rsidRPr="00BA6542" w:rsidRDefault="000653B5" w:rsidP="000653B5">
      <w:pPr>
        <w:widowControl/>
        <w:numPr>
          <w:ilvl w:val="0"/>
          <w:numId w:val="4"/>
        </w:numPr>
        <w:autoSpaceDE/>
        <w:autoSpaceDN/>
        <w:rPr>
          <w:b/>
          <w:bCs/>
        </w:rPr>
      </w:pPr>
      <w:r w:rsidRPr="00BA6542">
        <w:rPr>
          <w:bCs/>
        </w:rPr>
        <w:t>Scientific Literacy</w:t>
      </w:r>
    </w:p>
    <w:p w14:paraId="5C02FE33" w14:textId="77777777" w:rsidR="000653B5" w:rsidRPr="00BA6542" w:rsidRDefault="000653B5" w:rsidP="000653B5">
      <w:pPr>
        <w:widowControl/>
        <w:numPr>
          <w:ilvl w:val="0"/>
          <w:numId w:val="4"/>
        </w:numPr>
        <w:autoSpaceDE/>
        <w:autoSpaceDN/>
        <w:rPr>
          <w:b/>
          <w:bCs/>
        </w:rPr>
      </w:pPr>
      <w:r w:rsidRPr="00BA6542">
        <w:rPr>
          <w:bCs/>
        </w:rPr>
        <w:t>Technological Competence</w:t>
      </w:r>
    </w:p>
    <w:p w14:paraId="79DEE389" w14:textId="77777777" w:rsidR="000653B5" w:rsidRPr="00BA6542" w:rsidRDefault="000653B5" w:rsidP="000653B5">
      <w:pPr>
        <w:widowControl/>
        <w:numPr>
          <w:ilvl w:val="0"/>
          <w:numId w:val="4"/>
        </w:numPr>
        <w:autoSpaceDE/>
        <w:autoSpaceDN/>
        <w:rPr>
          <w:b/>
          <w:bCs/>
        </w:rPr>
      </w:pPr>
      <w:r w:rsidRPr="00BA6542">
        <w:rPr>
          <w:bCs/>
        </w:rPr>
        <w:t>Communication Competence</w:t>
      </w:r>
    </w:p>
    <w:p w14:paraId="76CBE605" w14:textId="77777777" w:rsidR="000653B5" w:rsidRPr="00BA6542" w:rsidRDefault="000653B5" w:rsidP="000653B5">
      <w:pPr>
        <w:widowControl/>
        <w:numPr>
          <w:ilvl w:val="0"/>
          <w:numId w:val="4"/>
        </w:numPr>
        <w:autoSpaceDE/>
        <w:autoSpaceDN/>
        <w:rPr>
          <w:b/>
          <w:bCs/>
        </w:rPr>
      </w:pPr>
      <w:r w:rsidRPr="00BA6542">
        <w:rPr>
          <w:bCs/>
        </w:rPr>
        <w:t>Cultural and Social Awareness</w:t>
      </w:r>
    </w:p>
    <w:p w14:paraId="07443359" w14:textId="77777777" w:rsidR="000653B5" w:rsidRPr="00BA6542" w:rsidRDefault="000653B5" w:rsidP="000653B5">
      <w:pPr>
        <w:widowControl/>
        <w:numPr>
          <w:ilvl w:val="0"/>
          <w:numId w:val="4"/>
        </w:numPr>
        <w:autoSpaceDE/>
        <w:autoSpaceDN/>
        <w:rPr>
          <w:b/>
          <w:bCs/>
        </w:rPr>
      </w:pPr>
      <w:r w:rsidRPr="00BA6542">
        <w:rPr>
          <w:bCs/>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6807B3BA" w14:textId="77777777" w:rsidR="004E35F4" w:rsidRDefault="004E35F4" w:rsidP="004E35F4">
      <w:pPr>
        <w:widowControl/>
        <w:autoSpaceDE/>
        <w:autoSpaceDN/>
        <w:ind w:left="360"/>
      </w:pPr>
      <w:r w:rsidRPr="00B40703">
        <w:t>Access to a computer</w:t>
      </w:r>
      <w:r>
        <w:t xml:space="preserve"> or tablet device</w:t>
      </w:r>
      <w:r w:rsidRPr="00B40703">
        <w:t xml:space="preserve">, Elsevier curriculum and e-book package, internet, and all operating programs needed to successfully run </w:t>
      </w:r>
      <w:r>
        <w:t>the Elsevier</w:t>
      </w:r>
      <w:r w:rsidRPr="00B40703">
        <w:t xml:space="preserve"> programs, CSCC e-mail</w:t>
      </w:r>
      <w:r>
        <w:t>,</w:t>
      </w:r>
      <w:r w:rsidRPr="00B40703">
        <w:t xml:space="preserve"> and Blackboard</w:t>
      </w:r>
      <w:r>
        <w:t>.</w:t>
      </w:r>
    </w:p>
    <w:p w14:paraId="7D70B61F" w14:textId="77777777" w:rsidR="004E35F4" w:rsidRPr="00A3608A" w:rsidRDefault="004E35F4" w:rsidP="00233C0A">
      <w:pPr>
        <w:rPr>
          <w:b/>
          <w:bCs/>
        </w:rPr>
      </w:pP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3FEEA292" w14:textId="34BA7D16" w:rsidR="001414DE" w:rsidRPr="007D4650" w:rsidRDefault="007D4650" w:rsidP="007D4650">
      <w:pPr>
        <w:widowControl/>
        <w:autoSpaceDE/>
        <w:autoSpaceDN/>
        <w:rPr>
          <w:rFonts w:cs="Arial"/>
        </w:rPr>
      </w:pPr>
      <w:r>
        <w:rPr>
          <w:color w:val="333333"/>
          <w:shd w:val="clear" w:color="auto" w:fill="F8F8F8"/>
        </w:rPr>
        <w:t xml:space="preserve">      Clinical </w:t>
      </w:r>
      <w:r w:rsidR="00500BC9">
        <w:rPr>
          <w:color w:val="333333"/>
          <w:shd w:val="clear" w:color="auto" w:fill="F8F8F8"/>
        </w:rPr>
        <w:t xml:space="preserve">evaluation </w:t>
      </w:r>
      <w:r>
        <w:rPr>
          <w:color w:val="333333"/>
          <w:shd w:val="clear" w:color="auto" w:fill="F8F8F8"/>
        </w:rPr>
        <w:t>packet provided by faculty</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20226E25" w14:textId="2D2DC390" w:rsidR="00925D96" w:rsidRDefault="00925D96" w:rsidP="00925D96">
      <w:pPr>
        <w:widowControl/>
        <w:autoSpaceDE/>
        <w:autoSpaceDN/>
        <w:spacing w:after="3" w:line="259" w:lineRule="auto"/>
        <w:ind w:left="360"/>
        <w:contextualSpacing/>
        <w:rPr>
          <w:bCs/>
        </w:rPr>
      </w:pPr>
      <w:r w:rsidRPr="00925D96">
        <w:rPr>
          <w:bCs/>
        </w:rPr>
        <w:t>Active and Collaborative Learning</w:t>
      </w:r>
    </w:p>
    <w:p w14:paraId="4FB433B1" w14:textId="3961ABC7" w:rsidR="007D4650" w:rsidRPr="007D4650" w:rsidRDefault="007D4650" w:rsidP="00925D96">
      <w:pPr>
        <w:widowControl/>
        <w:autoSpaceDE/>
        <w:autoSpaceDN/>
        <w:spacing w:after="3" w:line="259" w:lineRule="auto"/>
        <w:ind w:left="360"/>
        <w:contextualSpacing/>
        <w:rPr>
          <w:bCs/>
        </w:rPr>
      </w:pPr>
      <w:r w:rsidRPr="007D4650">
        <w:rPr>
          <w:bCs/>
        </w:rPr>
        <w:t>Collaboration and patient care in the clinical setting</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0C0BF77D" w14:textId="26945A25" w:rsidR="005616DC" w:rsidRPr="005616DC" w:rsidRDefault="007D4650" w:rsidP="005616DC">
      <w:pPr>
        <w:widowControl/>
        <w:autoSpaceDE/>
        <w:autoSpaceDN/>
        <w:spacing w:after="3" w:line="259" w:lineRule="auto"/>
        <w:ind w:left="360"/>
        <w:contextualSpacing/>
        <w:rPr>
          <w:b/>
          <w:bCs/>
        </w:rPr>
      </w:pPr>
      <w:r>
        <w:rPr>
          <w:bCs/>
        </w:rPr>
        <w:t>Clinical</w:t>
      </w:r>
      <w:r w:rsidR="005616DC" w:rsidRPr="005616DC">
        <w:rPr>
          <w:bCs/>
        </w:rPr>
        <w:t xml:space="preserve"> evaluation</w:t>
      </w:r>
    </w:p>
    <w:p w14:paraId="03224721" w14:textId="77777777" w:rsidR="00451DE9" w:rsidRPr="00925D96" w:rsidRDefault="00451DE9" w:rsidP="00C14E21">
      <w:pPr>
        <w:widowControl/>
        <w:autoSpaceDE/>
        <w:autoSpaceDN/>
        <w:spacing w:after="3" w:line="259" w:lineRule="auto"/>
        <w:ind w:left="360"/>
        <w:contextualSpacing/>
        <w:rPr>
          <w:b/>
          <w:bCs/>
        </w:rPr>
      </w:pPr>
    </w:p>
    <w:p w14:paraId="31AE8E62" w14:textId="77777777" w:rsidR="006462E0" w:rsidRDefault="00D91EA6" w:rsidP="00233C0A">
      <w:pPr>
        <w:rPr>
          <w:b/>
          <w:bCs/>
        </w:rPr>
      </w:pPr>
      <w:r w:rsidRPr="00104EE2">
        <w:rPr>
          <w:b/>
          <w:bCs/>
        </w:rPr>
        <w:t>GRADING SCALE</w:t>
      </w:r>
    </w:p>
    <w:tbl>
      <w:tblPr>
        <w:tblStyle w:val="TableGrid"/>
        <w:tblW w:w="0" w:type="auto"/>
        <w:tblLook w:val="04A0" w:firstRow="1" w:lastRow="0" w:firstColumn="1" w:lastColumn="0" w:noHBand="0" w:noVBand="1"/>
      </w:tblPr>
      <w:tblGrid>
        <w:gridCol w:w="2245"/>
        <w:gridCol w:w="900"/>
      </w:tblGrid>
      <w:tr w:rsidR="00E10F89" w:rsidRPr="00E10F89" w14:paraId="0CE458C4" w14:textId="77777777" w:rsidTr="00C964B8">
        <w:tc>
          <w:tcPr>
            <w:tcW w:w="2245" w:type="dxa"/>
          </w:tcPr>
          <w:p w14:paraId="7141BD37" w14:textId="77777777" w:rsidR="00E10F89" w:rsidRPr="00E10F89" w:rsidRDefault="00E10F89" w:rsidP="003B40C9">
            <w:pPr>
              <w:rPr>
                <w:rFonts w:cs="Arial"/>
                <w:b/>
                <w:sz w:val="22"/>
                <w:szCs w:val="22"/>
              </w:rPr>
            </w:pPr>
            <w:r w:rsidRPr="00E10F89">
              <w:rPr>
                <w:rFonts w:cs="Arial"/>
                <w:sz w:val="22"/>
                <w:szCs w:val="22"/>
              </w:rPr>
              <w:t>Grading Scale:</w:t>
            </w:r>
          </w:p>
        </w:tc>
        <w:tc>
          <w:tcPr>
            <w:tcW w:w="900" w:type="dxa"/>
          </w:tcPr>
          <w:p w14:paraId="0204CACA" w14:textId="77777777" w:rsidR="00E10F89" w:rsidRPr="00E10F89" w:rsidRDefault="00E10F89" w:rsidP="003B40C9">
            <w:pPr>
              <w:rPr>
                <w:rFonts w:cs="Arial"/>
                <w:b/>
                <w:sz w:val="22"/>
                <w:szCs w:val="22"/>
              </w:rPr>
            </w:pPr>
          </w:p>
        </w:tc>
      </w:tr>
      <w:tr w:rsidR="00E10F89" w:rsidRPr="00E10F89" w14:paraId="580C388A" w14:textId="77777777" w:rsidTr="00C964B8">
        <w:tc>
          <w:tcPr>
            <w:tcW w:w="2245" w:type="dxa"/>
          </w:tcPr>
          <w:p w14:paraId="2F2DFF38" w14:textId="77777777" w:rsidR="00E10F89" w:rsidRPr="00E10F89" w:rsidRDefault="00E10F89" w:rsidP="003B40C9">
            <w:pPr>
              <w:rPr>
                <w:rFonts w:cs="Arial"/>
                <w:b/>
                <w:sz w:val="22"/>
                <w:szCs w:val="22"/>
              </w:rPr>
            </w:pPr>
            <w:r w:rsidRPr="00E10F89">
              <w:rPr>
                <w:rFonts w:cs="Arial"/>
                <w:sz w:val="22"/>
                <w:szCs w:val="22"/>
              </w:rPr>
              <w:t xml:space="preserve">92-100%   </w:t>
            </w:r>
          </w:p>
        </w:tc>
        <w:tc>
          <w:tcPr>
            <w:tcW w:w="900" w:type="dxa"/>
          </w:tcPr>
          <w:p w14:paraId="12A4D1AB" w14:textId="77777777" w:rsidR="00E10F89" w:rsidRPr="00E10F89" w:rsidRDefault="00E10F89" w:rsidP="003B40C9">
            <w:pPr>
              <w:rPr>
                <w:rFonts w:cs="Arial"/>
                <w:b/>
                <w:sz w:val="22"/>
                <w:szCs w:val="22"/>
              </w:rPr>
            </w:pPr>
            <w:r w:rsidRPr="00E10F89">
              <w:rPr>
                <w:rFonts w:cs="Arial"/>
                <w:sz w:val="22"/>
                <w:szCs w:val="22"/>
              </w:rPr>
              <w:t>A</w:t>
            </w:r>
          </w:p>
        </w:tc>
      </w:tr>
      <w:tr w:rsidR="00E10F89" w:rsidRPr="00E10F89" w14:paraId="6872C8B9" w14:textId="77777777" w:rsidTr="00C964B8">
        <w:tc>
          <w:tcPr>
            <w:tcW w:w="2245" w:type="dxa"/>
          </w:tcPr>
          <w:p w14:paraId="67E1FD27" w14:textId="77777777" w:rsidR="00E10F89" w:rsidRPr="00E10F89" w:rsidRDefault="00E10F89" w:rsidP="003B40C9">
            <w:pPr>
              <w:rPr>
                <w:rFonts w:cs="Arial"/>
                <w:b/>
                <w:sz w:val="22"/>
                <w:szCs w:val="22"/>
              </w:rPr>
            </w:pPr>
            <w:r w:rsidRPr="00E10F89">
              <w:rPr>
                <w:rFonts w:cs="Arial"/>
                <w:sz w:val="22"/>
                <w:szCs w:val="22"/>
              </w:rPr>
              <w:t>84-91%</w:t>
            </w:r>
          </w:p>
        </w:tc>
        <w:tc>
          <w:tcPr>
            <w:tcW w:w="900" w:type="dxa"/>
          </w:tcPr>
          <w:p w14:paraId="63B9C2CB" w14:textId="77777777" w:rsidR="00E10F89" w:rsidRPr="00E10F89" w:rsidRDefault="00E10F89" w:rsidP="003B40C9">
            <w:pPr>
              <w:rPr>
                <w:rFonts w:cs="Arial"/>
                <w:b/>
                <w:sz w:val="22"/>
                <w:szCs w:val="22"/>
              </w:rPr>
            </w:pPr>
            <w:r w:rsidRPr="00E10F89">
              <w:rPr>
                <w:rFonts w:cs="Arial"/>
                <w:sz w:val="22"/>
                <w:szCs w:val="22"/>
              </w:rPr>
              <w:t>B</w:t>
            </w:r>
          </w:p>
        </w:tc>
      </w:tr>
      <w:tr w:rsidR="00E10F89" w:rsidRPr="00E10F89" w14:paraId="09186245" w14:textId="77777777" w:rsidTr="00C964B8">
        <w:tc>
          <w:tcPr>
            <w:tcW w:w="2245" w:type="dxa"/>
          </w:tcPr>
          <w:p w14:paraId="168B5F64" w14:textId="77777777" w:rsidR="00E10F89" w:rsidRPr="00E10F89" w:rsidRDefault="00E10F89" w:rsidP="003B40C9">
            <w:pPr>
              <w:rPr>
                <w:rFonts w:cs="Arial"/>
                <w:sz w:val="22"/>
                <w:szCs w:val="22"/>
              </w:rPr>
            </w:pPr>
            <w:r w:rsidRPr="00E10F89">
              <w:rPr>
                <w:rFonts w:cs="Arial"/>
                <w:sz w:val="22"/>
                <w:szCs w:val="22"/>
              </w:rPr>
              <w:t>76-83%</w:t>
            </w:r>
          </w:p>
        </w:tc>
        <w:tc>
          <w:tcPr>
            <w:tcW w:w="900" w:type="dxa"/>
          </w:tcPr>
          <w:p w14:paraId="7BD72E4E" w14:textId="77777777" w:rsidR="00E10F89" w:rsidRPr="00E10F89" w:rsidRDefault="00E10F89" w:rsidP="003B40C9">
            <w:pPr>
              <w:rPr>
                <w:rFonts w:cs="Arial"/>
                <w:b/>
                <w:sz w:val="22"/>
                <w:szCs w:val="22"/>
              </w:rPr>
            </w:pPr>
            <w:r w:rsidRPr="00E10F89">
              <w:rPr>
                <w:rFonts w:cs="Arial"/>
                <w:sz w:val="22"/>
                <w:szCs w:val="22"/>
              </w:rPr>
              <w:t>C</w:t>
            </w:r>
          </w:p>
        </w:tc>
      </w:tr>
      <w:tr w:rsidR="00E10F89" w:rsidRPr="00E10F89" w14:paraId="30100485" w14:textId="77777777" w:rsidTr="00C964B8">
        <w:trPr>
          <w:trHeight w:val="71"/>
        </w:trPr>
        <w:tc>
          <w:tcPr>
            <w:tcW w:w="2245" w:type="dxa"/>
          </w:tcPr>
          <w:p w14:paraId="077EB554" w14:textId="77777777" w:rsidR="00E10F89" w:rsidRPr="00E10F89" w:rsidRDefault="00E10F89" w:rsidP="003B40C9">
            <w:pPr>
              <w:rPr>
                <w:rFonts w:cs="Arial"/>
                <w:sz w:val="22"/>
                <w:szCs w:val="22"/>
              </w:rPr>
            </w:pPr>
            <w:r w:rsidRPr="00E10F89">
              <w:rPr>
                <w:rFonts w:cs="Arial"/>
                <w:sz w:val="22"/>
                <w:szCs w:val="22"/>
              </w:rPr>
              <w:t>69-75%</w:t>
            </w:r>
          </w:p>
        </w:tc>
        <w:tc>
          <w:tcPr>
            <w:tcW w:w="900" w:type="dxa"/>
          </w:tcPr>
          <w:p w14:paraId="22FF1D33" w14:textId="77777777" w:rsidR="00E10F89" w:rsidRPr="00E10F89" w:rsidRDefault="00E10F89" w:rsidP="003B40C9">
            <w:pPr>
              <w:rPr>
                <w:rFonts w:cs="Arial"/>
                <w:b/>
                <w:sz w:val="22"/>
                <w:szCs w:val="22"/>
              </w:rPr>
            </w:pPr>
            <w:r w:rsidRPr="00E10F89">
              <w:rPr>
                <w:rFonts w:cs="Arial"/>
                <w:sz w:val="22"/>
                <w:szCs w:val="22"/>
              </w:rPr>
              <w:t>D</w:t>
            </w:r>
          </w:p>
        </w:tc>
      </w:tr>
    </w:tbl>
    <w:p w14:paraId="31AE8E63" w14:textId="77777777" w:rsidR="006462E0" w:rsidRPr="00233C0A" w:rsidRDefault="006462E0" w:rsidP="00233C0A"/>
    <w:p w14:paraId="31AE8E66" w14:textId="77777777" w:rsidR="006462E0" w:rsidRDefault="00D91EA6" w:rsidP="00233C0A">
      <w:pPr>
        <w:rPr>
          <w:b/>
          <w:bCs/>
        </w:rPr>
      </w:pPr>
      <w:r w:rsidRPr="00104EE2">
        <w:rPr>
          <w:b/>
          <w:bCs/>
        </w:rPr>
        <w:t>SPECIAL COURSE REQUIREMENTS</w:t>
      </w:r>
    </w:p>
    <w:p w14:paraId="2259FE30" w14:textId="04CEE611" w:rsidR="003E22EA" w:rsidRDefault="003E22EA" w:rsidP="003E22EA">
      <w:pPr>
        <w:widowControl/>
        <w:autoSpaceDE/>
        <w:autoSpaceDN/>
        <w:jc w:val="both"/>
        <w:rPr>
          <w:rFonts w:ascii="Calibri Light" w:hAnsi="Calibri Light" w:cs="Calibri Light"/>
        </w:rPr>
      </w:pPr>
      <w:r>
        <w:t xml:space="preserve">  </w:t>
      </w:r>
      <w:r w:rsidRPr="00607265">
        <w:t>Students must achieve</w:t>
      </w:r>
      <w:r>
        <w:rPr>
          <w:b/>
          <w:bCs/>
        </w:rPr>
        <w:t xml:space="preserve"> </w:t>
      </w:r>
      <w:r>
        <w:rPr>
          <w:rFonts w:ascii="Calibri Light" w:hAnsi="Calibri Light" w:cs="Calibri Light"/>
        </w:rPr>
        <w:t xml:space="preserve">a “satisfactory” in </w:t>
      </w:r>
      <w:r w:rsidR="007D4650">
        <w:rPr>
          <w:rFonts w:ascii="Calibri Light" w:hAnsi="Calibri Light" w:cs="Calibri Light"/>
        </w:rPr>
        <w:t>clinical</w:t>
      </w:r>
      <w:r>
        <w:rPr>
          <w:rFonts w:ascii="Calibri Light" w:hAnsi="Calibri Light" w:cs="Calibri Light"/>
        </w:rPr>
        <w:t xml:space="preserve">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760ECFC7" w14:textId="5EAF8F18" w:rsidR="00BB2845" w:rsidRDefault="00500BC9" w:rsidP="00BB2845">
      <w:pPr>
        <w:rPr>
          <w:rFonts w:cs="Arial"/>
          <w:b/>
          <w:bCs/>
        </w:rPr>
      </w:pPr>
      <w:r>
        <w:rPr>
          <w:rFonts w:cs="Arial"/>
          <w:bCs/>
        </w:rPr>
        <w:t>Attendance to scheduled clinical is mandatory.</w:t>
      </w:r>
    </w:p>
    <w:p w14:paraId="6864966E" w14:textId="77777777" w:rsidR="00BB2845" w:rsidRPr="00104EE2" w:rsidRDefault="00BB2845"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3926424B"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lastRenderedPageBreak/>
        <w:t>If not covered by College Policy, relative to clinical, practicum, of other missed time due to weather related college closings.</w:t>
      </w:r>
    </w:p>
    <w:p w14:paraId="31AE8E73" w14:textId="77777777" w:rsidR="006462E0" w:rsidRPr="00233C0A" w:rsidRDefault="006462E0" w:rsidP="00233C0A"/>
    <w:p w14:paraId="31AE8EF6" w14:textId="0C24E19C" w:rsidR="006462E0" w:rsidRPr="00451DE9" w:rsidRDefault="00D91EA6" w:rsidP="00451DE9">
      <w:pPr>
        <w:rPr>
          <w:rFonts w:asciiTheme="minorHAnsi" w:hAnsiTheme="minorHAnsi" w:cstheme="minorHAnsi"/>
          <w:b/>
          <w:color w:val="FF0000"/>
        </w:rPr>
      </w:pPr>
      <w:r w:rsidRPr="00A86695">
        <w:rPr>
          <w:b/>
          <w:bCs/>
        </w:rPr>
        <w:t xml:space="preserve">UNITS OF INSTRUCTION </w:t>
      </w:r>
    </w:p>
    <w:p w14:paraId="31AE8EF7" w14:textId="77777777" w:rsidR="006462E0" w:rsidRDefault="00D91EA6">
      <w:pPr>
        <w:pStyle w:val="BodyText"/>
        <w:spacing w:before="278"/>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7BAA9103" w14:textId="79B0E1AD" w:rsidR="00E62D50" w:rsidRPr="00E62D50" w:rsidRDefault="00E62D50" w:rsidP="00E62D50">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sidR="009F631E">
        <w:rPr>
          <w:rFonts w:asciiTheme="minorHAnsi" w:hAnsiTheme="minorHAnsi" w:cstheme="minorHAnsi"/>
          <w:b/>
          <w:spacing w:val="-2"/>
        </w:rPr>
        <w:t xml:space="preserve">: </w:t>
      </w:r>
      <w:r w:rsidR="007D4650">
        <w:rPr>
          <w:rFonts w:asciiTheme="minorHAnsi" w:hAnsiTheme="minorHAnsi" w:cstheme="minorHAnsi"/>
          <w:b/>
          <w:spacing w:val="-2"/>
        </w:rPr>
        <w:t>Professional Identity</w:t>
      </w:r>
    </w:p>
    <w:p w14:paraId="764E186B" w14:textId="77777777" w:rsidR="00451DE9" w:rsidRDefault="00D91EA6" w:rsidP="00C14E21">
      <w:pPr>
        <w:widowControl/>
        <w:autoSpaceDE/>
        <w:autoSpaceDN/>
        <w:spacing w:line="259" w:lineRule="auto"/>
        <w:ind w:left="360"/>
        <w:contextualSpacing/>
        <w:rPr>
          <w:rFonts w:asciiTheme="minorHAnsi" w:hAnsiTheme="minorHAnsi" w:cstheme="minorHAnsi"/>
          <w:b/>
          <w:spacing w:val="-2"/>
        </w:rPr>
      </w:pPr>
      <w:r w:rsidRPr="009F7374">
        <w:rPr>
          <w:rFonts w:asciiTheme="minorHAnsi" w:hAnsiTheme="minorHAnsi" w:cstheme="minorHAnsi"/>
          <w:b/>
        </w:rPr>
        <w:t>Learning</w:t>
      </w:r>
      <w:r w:rsidRPr="009F7374">
        <w:rPr>
          <w:rFonts w:asciiTheme="minorHAnsi" w:hAnsiTheme="minorHAnsi" w:cstheme="minorHAnsi"/>
          <w:b/>
          <w:spacing w:val="-4"/>
        </w:rPr>
        <w:t xml:space="preserve"> </w:t>
      </w:r>
      <w:r w:rsidRPr="009F7374">
        <w:rPr>
          <w:rFonts w:asciiTheme="minorHAnsi" w:hAnsiTheme="minorHAnsi" w:cstheme="minorHAnsi"/>
          <w:b/>
          <w:spacing w:val="-2"/>
        </w:rPr>
        <w:t>Objectives/Goals:</w:t>
      </w:r>
      <w:r w:rsidR="009F7374" w:rsidRPr="009F7374">
        <w:rPr>
          <w:rFonts w:asciiTheme="minorHAnsi" w:hAnsiTheme="minorHAnsi" w:cstheme="minorHAnsi"/>
          <w:b/>
          <w:spacing w:val="-2"/>
        </w:rPr>
        <w:t xml:space="preserve"> </w:t>
      </w:r>
    </w:p>
    <w:p w14:paraId="66CAA419" w14:textId="57302F57" w:rsidR="00D67E0A" w:rsidRDefault="00D67E0A" w:rsidP="00D67E0A">
      <w:pPr>
        <w:pStyle w:val="ListParagraph"/>
        <w:tabs>
          <w:tab w:val="left" w:pos="348"/>
        </w:tabs>
      </w:pPr>
      <w:r>
        <w:tab/>
      </w:r>
      <w:r w:rsidR="007D4650">
        <w:t xml:space="preserve">Demonstrate </w:t>
      </w:r>
      <w:r w:rsidR="00500BC9">
        <w:t>professionalism</w:t>
      </w:r>
      <w:r w:rsidR="007D4650">
        <w:t xml:space="preserve"> </w:t>
      </w:r>
      <w:r w:rsidR="003A3087">
        <w:t>in clinical</w:t>
      </w:r>
    </w:p>
    <w:p w14:paraId="174319E1" w14:textId="17D931C0" w:rsidR="00D67E0A" w:rsidRDefault="00500BC9" w:rsidP="00D67E0A">
      <w:pPr>
        <w:tabs>
          <w:tab w:val="left" w:pos="348"/>
        </w:tabs>
      </w:pPr>
      <w:r>
        <w:tab/>
        <w:t>Apply learned concepts to the care of medical surgical patients</w:t>
      </w:r>
    </w:p>
    <w:p w14:paraId="31AE8EFA" w14:textId="5F49B360" w:rsidR="006462E0" w:rsidRPr="00C046A0" w:rsidRDefault="00D91EA6" w:rsidP="00D67E0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sidR="009F7374">
        <w:rPr>
          <w:rFonts w:asciiTheme="minorHAnsi" w:hAnsiTheme="minorHAnsi" w:cstheme="minorHAnsi"/>
          <w:b/>
          <w:spacing w:val="-2"/>
        </w:rPr>
        <w:t xml:space="preserve"> </w:t>
      </w:r>
      <w:r w:rsidR="003A3087">
        <w:rPr>
          <w:rFonts w:asciiTheme="minorHAnsi" w:hAnsiTheme="minorHAnsi" w:cstheme="minorHAnsi"/>
          <w:bCs/>
          <w:spacing w:val="-2"/>
        </w:rPr>
        <w:t>In clinical activity</w:t>
      </w:r>
    </w:p>
    <w:p w14:paraId="31AE8EFB" w14:textId="4737A0D0" w:rsidR="006462E0" w:rsidRPr="00737FB0" w:rsidRDefault="00D91EA6" w:rsidP="00721E83">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1872EE">
        <w:rPr>
          <w:rFonts w:asciiTheme="minorHAnsi" w:hAnsiTheme="minorHAnsi" w:cstheme="minorHAnsi"/>
          <w:b/>
          <w:spacing w:val="-2"/>
        </w:rPr>
        <w:t xml:space="preserve"> </w:t>
      </w:r>
      <w:r w:rsidR="003A3087">
        <w:rPr>
          <w:rFonts w:asciiTheme="minorHAnsi" w:hAnsiTheme="minorHAnsi" w:cstheme="minorHAnsi"/>
          <w:bCs/>
          <w:spacing w:val="-2"/>
        </w:rPr>
        <w:t>Weekly clinical evaluation</w:t>
      </w:r>
    </w:p>
    <w:p w14:paraId="31AE8EFC"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608C9187" w14:textId="4F123503" w:rsidR="003C032E" w:rsidRDefault="003C032E" w:rsidP="003C032E">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3A3087">
        <w:rPr>
          <w:rFonts w:asciiTheme="minorHAnsi" w:hAnsiTheme="minorHAnsi" w:cstheme="minorHAnsi"/>
          <w:b/>
          <w:spacing w:val="-2"/>
        </w:rPr>
        <w:t>Clinical Judgement</w:t>
      </w:r>
    </w:p>
    <w:p w14:paraId="6E328DF1" w14:textId="77777777" w:rsidR="00D67E0A" w:rsidRDefault="00D91EA6" w:rsidP="00721E83">
      <w:pPr>
        <w:widowControl/>
        <w:autoSpaceDE/>
        <w:autoSpaceDN/>
        <w:spacing w:line="259" w:lineRule="auto"/>
        <w:ind w:left="360"/>
        <w:contextualSpacing/>
        <w:rPr>
          <w:rFonts w:asciiTheme="minorHAnsi" w:hAnsiTheme="minorHAnsi" w:cstheme="minorHAnsi"/>
          <w:b/>
          <w:spacing w:val="-2"/>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Objectives/Goals:</w:t>
      </w:r>
      <w:r w:rsidR="00721E83" w:rsidRPr="00721E83">
        <w:rPr>
          <w:rFonts w:asciiTheme="minorHAnsi" w:hAnsiTheme="minorHAnsi" w:cstheme="minorHAnsi"/>
          <w:b/>
          <w:spacing w:val="-2"/>
        </w:rPr>
        <w:t xml:space="preserve"> </w:t>
      </w:r>
    </w:p>
    <w:p w14:paraId="2A3975B6" w14:textId="05DF7341" w:rsidR="00D67E0A" w:rsidRPr="00D67E0A" w:rsidRDefault="00D67E0A" w:rsidP="00D67E0A">
      <w:pPr>
        <w:pStyle w:val="ListParagraph"/>
        <w:tabs>
          <w:tab w:val="left" w:pos="348"/>
        </w:tabs>
        <w:rPr>
          <w:bCs/>
        </w:rPr>
      </w:pPr>
      <w:r w:rsidRPr="00D67E0A">
        <w:rPr>
          <w:bCs/>
        </w:rPr>
        <w:t xml:space="preserve">  </w:t>
      </w:r>
      <w:r w:rsidR="002521FE">
        <w:rPr>
          <w:bCs/>
        </w:rPr>
        <w:t xml:space="preserve">Demonstrate </w:t>
      </w:r>
      <w:r w:rsidR="003A3087">
        <w:rPr>
          <w:bCs/>
        </w:rPr>
        <w:t>safe medication administration</w:t>
      </w:r>
    </w:p>
    <w:p w14:paraId="796587DA" w14:textId="1B15FAB8" w:rsidR="00D67E0A" w:rsidRPr="00D67E0A" w:rsidRDefault="002521FE" w:rsidP="00D67E0A">
      <w:pPr>
        <w:pStyle w:val="ListParagraph"/>
        <w:tabs>
          <w:tab w:val="left" w:pos="348"/>
        </w:tabs>
        <w:rPr>
          <w:bCs/>
        </w:rPr>
      </w:pPr>
      <w:r>
        <w:rPr>
          <w:bCs/>
        </w:rPr>
        <w:tab/>
      </w:r>
      <w:r w:rsidR="003A3087">
        <w:rPr>
          <w:bCs/>
        </w:rPr>
        <w:t xml:space="preserve">Demonstrate effective </w:t>
      </w:r>
      <w:r w:rsidR="00500BC9">
        <w:rPr>
          <w:bCs/>
        </w:rPr>
        <w:t>care for patients with altered perfusion</w:t>
      </w:r>
    </w:p>
    <w:p w14:paraId="37C17AB0" w14:textId="77777777" w:rsidR="003A3087" w:rsidRPr="00C046A0" w:rsidRDefault="003A3087" w:rsidP="003A3087">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Pr>
          <w:rFonts w:asciiTheme="minorHAnsi" w:hAnsiTheme="minorHAnsi" w:cstheme="minorHAnsi"/>
          <w:bCs/>
          <w:spacing w:val="-2"/>
        </w:rPr>
        <w:t>In clinical activity</w:t>
      </w:r>
    </w:p>
    <w:p w14:paraId="148C77EC" w14:textId="77777777" w:rsidR="003A3087" w:rsidRPr="00737FB0" w:rsidRDefault="003A3087" w:rsidP="003A3087">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Weekly clinical evaluation</w:t>
      </w:r>
    </w:p>
    <w:p w14:paraId="31AE8F01" w14:textId="51BD03F3"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7F0C22E4" w14:textId="6767A74B" w:rsidR="005565FF" w:rsidRPr="005565FF" w:rsidRDefault="005565FF" w:rsidP="005565FF">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500BC9">
        <w:rPr>
          <w:rFonts w:asciiTheme="minorHAnsi" w:hAnsiTheme="minorHAnsi" w:cstheme="minorHAnsi"/>
          <w:b/>
          <w:spacing w:val="-2"/>
        </w:rPr>
        <w:t>Infection</w:t>
      </w:r>
    </w:p>
    <w:p w14:paraId="2630DFA3" w14:textId="494DDFA4" w:rsidR="00D67E0A" w:rsidRDefault="00D67E0A" w:rsidP="00D67E0A">
      <w:pPr>
        <w:tabs>
          <w:tab w:val="left" w:pos="348"/>
        </w:tabs>
        <w:rPr>
          <w:bCs/>
        </w:rPr>
      </w:pPr>
      <w:r>
        <w:rPr>
          <w:bCs/>
        </w:rPr>
        <w:tab/>
      </w:r>
      <w:r w:rsidRPr="00D67E0A">
        <w:rPr>
          <w:bCs/>
        </w:rPr>
        <w:t xml:space="preserve">Apply </w:t>
      </w:r>
      <w:r w:rsidR="00500BC9">
        <w:rPr>
          <w:bCs/>
        </w:rPr>
        <w:t xml:space="preserve">learned </w:t>
      </w:r>
      <w:r w:rsidRPr="00D67E0A">
        <w:rPr>
          <w:bCs/>
        </w:rPr>
        <w:t xml:space="preserve">concepts </w:t>
      </w:r>
      <w:r w:rsidR="00932FBB">
        <w:rPr>
          <w:bCs/>
        </w:rPr>
        <w:t xml:space="preserve">of </w:t>
      </w:r>
      <w:r w:rsidR="00500BC9">
        <w:rPr>
          <w:bCs/>
        </w:rPr>
        <w:t>infection prevention in the clinical setting</w:t>
      </w:r>
    </w:p>
    <w:p w14:paraId="4B89603B" w14:textId="6AB923E9" w:rsidR="007F4FBA" w:rsidRDefault="007F4FBA" w:rsidP="00D67E0A">
      <w:pPr>
        <w:tabs>
          <w:tab w:val="left" w:pos="348"/>
        </w:tabs>
        <w:rPr>
          <w:bCs/>
        </w:rPr>
      </w:pPr>
      <w:r>
        <w:rPr>
          <w:bCs/>
        </w:rPr>
        <w:tab/>
        <w:t>Implement appropriate isolation precautions</w:t>
      </w:r>
    </w:p>
    <w:p w14:paraId="52C10EB3" w14:textId="77777777" w:rsidR="003A3087" w:rsidRPr="00C046A0" w:rsidRDefault="003A3087" w:rsidP="003A3087">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Pr>
          <w:rFonts w:asciiTheme="minorHAnsi" w:hAnsiTheme="minorHAnsi" w:cstheme="minorHAnsi"/>
          <w:bCs/>
          <w:spacing w:val="-2"/>
        </w:rPr>
        <w:t>In clinical activity</w:t>
      </w:r>
    </w:p>
    <w:p w14:paraId="535DCEB4" w14:textId="77777777" w:rsidR="003A3087" w:rsidRPr="00737FB0" w:rsidRDefault="003A3087" w:rsidP="003A3087">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Weekly clinical evaluation</w:t>
      </w:r>
    </w:p>
    <w:p w14:paraId="31AE8F06" w14:textId="1DD7DE5A" w:rsidR="006462E0" w:rsidRPr="00C046A0" w:rsidRDefault="00D91EA6" w:rsidP="00A34C28">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5217980B" w14:textId="64A9B49B" w:rsidR="00F5488B" w:rsidRPr="005565FF" w:rsidRDefault="00F5488B" w:rsidP="00BB6654">
      <w:pPr>
        <w:tabs>
          <w:tab w:val="left" w:pos="348"/>
        </w:tabs>
        <w:jc w:val="both"/>
        <w:rPr>
          <w:rFonts w:asciiTheme="minorHAnsi" w:hAnsiTheme="minorHAnsi" w:cstheme="minorHAnsi"/>
          <w:b/>
        </w:rPr>
      </w:pPr>
      <w:r>
        <w:rPr>
          <w:rFonts w:asciiTheme="minorHAnsi" w:hAnsiTheme="minorHAnsi" w:cstheme="minorHAnsi"/>
          <w:b/>
        </w:rPr>
        <w:t xml:space="preserve"> </w:t>
      </w:r>
      <w:r w:rsidR="00BB6654">
        <w:rPr>
          <w:rFonts w:asciiTheme="minorHAnsi" w:hAnsiTheme="minorHAnsi" w:cstheme="minorHAnsi"/>
          <w:b/>
        </w:rPr>
        <w:t xml:space="preserve">    </w:t>
      </w:r>
      <w:r>
        <w:rPr>
          <w:rFonts w:asciiTheme="minorHAnsi" w:hAnsiTheme="minorHAnsi" w:cstheme="minorHAnsi"/>
          <w:b/>
        </w:rPr>
        <w:t xml:space="preserve">  </w:t>
      </w: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7F4FBA">
        <w:rPr>
          <w:rFonts w:asciiTheme="minorHAnsi" w:hAnsiTheme="minorHAnsi" w:cstheme="minorHAnsi"/>
          <w:b/>
          <w:spacing w:val="-2"/>
        </w:rPr>
        <w:t>Clinical Judgement</w:t>
      </w:r>
    </w:p>
    <w:p w14:paraId="428242F1" w14:textId="77777777" w:rsidR="00500BC9" w:rsidRPr="00500BC9" w:rsidRDefault="00D67E0A" w:rsidP="00500BC9">
      <w:pPr>
        <w:tabs>
          <w:tab w:val="left" w:pos="348"/>
        </w:tabs>
        <w:jc w:val="both"/>
        <w:rPr>
          <w:bCs/>
        </w:rPr>
      </w:pPr>
      <w:r>
        <w:rPr>
          <w:bCs/>
        </w:rPr>
        <w:tab/>
      </w:r>
      <w:r w:rsidR="00500BC9" w:rsidRPr="00500BC9">
        <w:rPr>
          <w:bCs/>
        </w:rPr>
        <w:t>Accurately document findings in the electronic health record (EHR)</w:t>
      </w:r>
    </w:p>
    <w:p w14:paraId="370AABA4" w14:textId="5447FFC8" w:rsidR="00500BC9" w:rsidRDefault="007F4FBA" w:rsidP="00500BC9">
      <w:pPr>
        <w:tabs>
          <w:tab w:val="left" w:pos="348"/>
        </w:tabs>
        <w:jc w:val="both"/>
        <w:rPr>
          <w:bCs/>
        </w:rPr>
      </w:pPr>
      <w:r>
        <w:rPr>
          <w:bCs/>
        </w:rPr>
        <w:tab/>
      </w:r>
      <w:r w:rsidR="00500BC9" w:rsidRPr="00500BC9">
        <w:rPr>
          <w:bCs/>
        </w:rPr>
        <w:t>Recognize early signs of clinical deterioration</w:t>
      </w:r>
    </w:p>
    <w:p w14:paraId="7EC78E5F" w14:textId="5D828D47" w:rsidR="00372EEA" w:rsidRPr="00C046A0" w:rsidRDefault="007F4FBA" w:rsidP="00500BC9">
      <w:pPr>
        <w:tabs>
          <w:tab w:val="left" w:pos="348"/>
        </w:tabs>
        <w:jc w:val="both"/>
        <w:rPr>
          <w:rFonts w:asciiTheme="minorHAnsi" w:hAnsiTheme="minorHAnsi" w:cstheme="minorHAnsi"/>
          <w:b/>
        </w:rPr>
      </w:pPr>
      <w:r>
        <w:rPr>
          <w:rFonts w:asciiTheme="minorHAnsi" w:hAnsiTheme="minorHAnsi" w:cstheme="minorHAnsi"/>
          <w:b/>
          <w:spacing w:val="-2"/>
        </w:rPr>
        <w:tab/>
      </w:r>
      <w:r w:rsidR="00372EEA" w:rsidRPr="00C046A0">
        <w:rPr>
          <w:rFonts w:asciiTheme="minorHAnsi" w:hAnsiTheme="minorHAnsi" w:cstheme="minorHAnsi"/>
          <w:b/>
          <w:spacing w:val="-2"/>
        </w:rPr>
        <w:t>Assignment:</w:t>
      </w:r>
      <w:r w:rsidR="00372EEA">
        <w:rPr>
          <w:rFonts w:asciiTheme="minorHAnsi" w:hAnsiTheme="minorHAnsi" w:cstheme="minorHAnsi"/>
          <w:b/>
          <w:spacing w:val="-2"/>
        </w:rPr>
        <w:t xml:space="preserve"> </w:t>
      </w:r>
      <w:r w:rsidR="00372EEA">
        <w:rPr>
          <w:rFonts w:asciiTheme="minorHAnsi" w:hAnsiTheme="minorHAnsi" w:cstheme="minorHAnsi"/>
          <w:bCs/>
          <w:spacing w:val="-2"/>
        </w:rPr>
        <w:t>In clinical activity</w:t>
      </w:r>
    </w:p>
    <w:p w14:paraId="48ADE047" w14:textId="4D00B16E" w:rsidR="00372EEA" w:rsidRDefault="00372EEA" w:rsidP="00372EEA">
      <w:pPr>
        <w:pStyle w:val="ListParagraph"/>
        <w:tabs>
          <w:tab w:val="left" w:pos="348"/>
        </w:tabs>
        <w:ind w:firstLine="0"/>
        <w:rPr>
          <w:rFonts w:asciiTheme="minorHAnsi" w:hAnsiTheme="minorHAnsi" w:cstheme="minorHAnsi"/>
          <w:bCs/>
          <w:spacing w:val="-2"/>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0001121D">
        <w:rPr>
          <w:rFonts w:asciiTheme="minorHAnsi" w:hAnsiTheme="minorHAnsi" w:cstheme="minorHAnsi"/>
          <w:bCs/>
          <w:spacing w:val="-2"/>
        </w:rPr>
        <w:t>Midterm</w:t>
      </w:r>
      <w:r>
        <w:rPr>
          <w:rFonts w:asciiTheme="minorHAnsi" w:hAnsiTheme="minorHAnsi" w:cstheme="minorHAnsi"/>
          <w:bCs/>
          <w:spacing w:val="-2"/>
        </w:rPr>
        <w:t xml:space="preserve"> clinical evaluation</w:t>
      </w:r>
    </w:p>
    <w:p w14:paraId="23FB05E1" w14:textId="77777777" w:rsidR="00372EEA" w:rsidRPr="00737FB0" w:rsidRDefault="00372EEA" w:rsidP="00372EEA">
      <w:pPr>
        <w:pStyle w:val="ListParagraph"/>
        <w:tabs>
          <w:tab w:val="left" w:pos="348"/>
        </w:tabs>
        <w:ind w:firstLine="0"/>
        <w:rPr>
          <w:rFonts w:asciiTheme="minorHAnsi" w:hAnsiTheme="minorHAnsi" w:cstheme="minorHAnsi"/>
          <w:bCs/>
        </w:rPr>
      </w:pPr>
    </w:p>
    <w:p w14:paraId="31AE8F0B" w14:textId="39ACE4F3" w:rsidR="006462E0" w:rsidRPr="00372EEA" w:rsidRDefault="007F4FBA" w:rsidP="00372EEA">
      <w:pPr>
        <w:tabs>
          <w:tab w:val="left" w:pos="348"/>
        </w:tabs>
        <w:jc w:val="both"/>
        <w:rPr>
          <w:rFonts w:asciiTheme="minorHAnsi" w:hAnsiTheme="minorHAnsi" w:cstheme="minorHAnsi"/>
          <w:b/>
        </w:rPr>
      </w:pPr>
      <w:r>
        <w:rPr>
          <w:rFonts w:asciiTheme="minorHAnsi" w:hAnsiTheme="minorHAnsi" w:cstheme="minorHAnsi"/>
          <w:b/>
        </w:rPr>
        <w:t xml:space="preserve">     </w:t>
      </w:r>
      <w:r w:rsidR="00D91EA6" w:rsidRPr="00372EEA">
        <w:rPr>
          <w:rFonts w:asciiTheme="minorHAnsi" w:hAnsiTheme="minorHAnsi" w:cstheme="minorHAnsi"/>
          <w:b/>
        </w:rPr>
        <w:t>Week</w:t>
      </w:r>
      <w:r w:rsidR="00D91EA6" w:rsidRPr="00372EEA">
        <w:rPr>
          <w:rFonts w:asciiTheme="minorHAnsi" w:hAnsiTheme="minorHAnsi" w:cstheme="minorHAnsi"/>
          <w:b/>
          <w:spacing w:val="-2"/>
        </w:rPr>
        <w:t xml:space="preserve"> </w:t>
      </w:r>
      <w:r w:rsidR="00D91EA6" w:rsidRPr="00372EEA">
        <w:rPr>
          <w:rFonts w:asciiTheme="minorHAnsi" w:hAnsiTheme="minorHAnsi" w:cstheme="minorHAnsi"/>
          <w:b/>
          <w:spacing w:val="-10"/>
        </w:rPr>
        <w:t>5</w:t>
      </w:r>
    </w:p>
    <w:p w14:paraId="5395D104" w14:textId="2AEF2627" w:rsidR="007D03FC" w:rsidRPr="00BA647D" w:rsidRDefault="007D03FC" w:rsidP="00B80369">
      <w:pPr>
        <w:widowControl/>
        <w:autoSpaceDE/>
        <w:autoSpaceDN/>
        <w:spacing w:line="259" w:lineRule="auto"/>
        <w:ind w:left="360"/>
        <w:contextualSpacing/>
        <w:rPr>
          <w:b/>
        </w:rPr>
      </w:pPr>
      <w:r w:rsidRPr="00BA647D">
        <w:rPr>
          <w:b/>
        </w:rPr>
        <w:t xml:space="preserve">Unit of Instruction: </w:t>
      </w:r>
      <w:r w:rsidR="007F4FBA">
        <w:rPr>
          <w:b/>
        </w:rPr>
        <w:t>Safety</w:t>
      </w:r>
    </w:p>
    <w:p w14:paraId="5E101993" w14:textId="39944F2F" w:rsidR="007F4FBA" w:rsidRPr="007F4FBA" w:rsidRDefault="007F4FBA" w:rsidP="007F4FBA">
      <w:pPr>
        <w:pStyle w:val="ListParagraph"/>
        <w:tabs>
          <w:tab w:val="left" w:pos="348"/>
        </w:tabs>
        <w:rPr>
          <w:bCs/>
        </w:rPr>
      </w:pPr>
      <w:r>
        <w:rPr>
          <w:bCs/>
        </w:rPr>
        <w:tab/>
      </w:r>
      <w:r w:rsidRPr="007F4FBA">
        <w:rPr>
          <w:bCs/>
        </w:rPr>
        <w:t>Safely administer oral and injectable medications under supervision</w:t>
      </w:r>
    </w:p>
    <w:p w14:paraId="0CFD83A0" w14:textId="5E1D149F" w:rsidR="007F4FBA" w:rsidRPr="007F4FBA" w:rsidRDefault="007F4FBA" w:rsidP="007F4FBA">
      <w:pPr>
        <w:tabs>
          <w:tab w:val="left" w:pos="348"/>
        </w:tabs>
        <w:rPr>
          <w:bCs/>
        </w:rPr>
      </w:pPr>
      <w:r>
        <w:rPr>
          <w:bCs/>
        </w:rPr>
        <w:tab/>
      </w:r>
      <w:r w:rsidRPr="007F4FBA">
        <w:rPr>
          <w:bCs/>
        </w:rPr>
        <w:t>Apply the “Six Rights” of medication administration</w:t>
      </w:r>
    </w:p>
    <w:p w14:paraId="60D41977" w14:textId="77777777" w:rsidR="007F4FBA" w:rsidRDefault="007F4FBA" w:rsidP="007F4FBA">
      <w:pPr>
        <w:tabs>
          <w:tab w:val="left" w:pos="348"/>
        </w:tabs>
        <w:rPr>
          <w:bCs/>
        </w:rPr>
      </w:pPr>
      <w:r>
        <w:rPr>
          <w:bCs/>
        </w:rPr>
        <w:tab/>
      </w:r>
      <w:r w:rsidRPr="007F4FBA">
        <w:rPr>
          <w:bCs/>
        </w:rPr>
        <w:t>Monitor for and report adverse drug reactions</w:t>
      </w:r>
      <w:r>
        <w:rPr>
          <w:bCs/>
        </w:rPr>
        <w:t xml:space="preserve"> </w:t>
      </w:r>
    </w:p>
    <w:p w14:paraId="02669EA5" w14:textId="43E1D24E" w:rsidR="00372EEA" w:rsidRPr="007F4FBA" w:rsidRDefault="007F4FBA" w:rsidP="007F4FBA">
      <w:pPr>
        <w:tabs>
          <w:tab w:val="left" w:pos="348"/>
        </w:tabs>
        <w:rPr>
          <w:rFonts w:asciiTheme="minorHAnsi" w:hAnsiTheme="minorHAnsi" w:cstheme="minorHAnsi"/>
          <w:b/>
        </w:rPr>
      </w:pPr>
      <w:r>
        <w:rPr>
          <w:rFonts w:asciiTheme="minorHAnsi" w:hAnsiTheme="minorHAnsi" w:cstheme="minorHAnsi"/>
          <w:b/>
          <w:spacing w:val="-2"/>
        </w:rPr>
        <w:tab/>
      </w:r>
      <w:r w:rsidR="00372EEA" w:rsidRPr="007F4FBA">
        <w:rPr>
          <w:rFonts w:asciiTheme="minorHAnsi" w:hAnsiTheme="minorHAnsi" w:cstheme="minorHAnsi"/>
          <w:b/>
          <w:spacing w:val="-2"/>
        </w:rPr>
        <w:t xml:space="preserve">Assignment: </w:t>
      </w:r>
      <w:r w:rsidR="00372EEA" w:rsidRPr="007F4FBA">
        <w:rPr>
          <w:rFonts w:asciiTheme="minorHAnsi" w:hAnsiTheme="minorHAnsi" w:cstheme="minorHAnsi"/>
          <w:bCs/>
          <w:spacing w:val="-2"/>
        </w:rPr>
        <w:t>In clinical activity</w:t>
      </w:r>
    </w:p>
    <w:p w14:paraId="40821868" w14:textId="37657A38" w:rsidR="00B80369" w:rsidRPr="00195458" w:rsidRDefault="00372EEA" w:rsidP="00195458">
      <w:pPr>
        <w:pStyle w:val="ListParagraph"/>
        <w:tabs>
          <w:tab w:val="left" w:pos="348"/>
        </w:tabs>
        <w:ind w:firstLine="0"/>
        <w:rPr>
          <w:rFonts w:asciiTheme="minorHAnsi" w:hAnsiTheme="minorHAnsi" w:cstheme="minorHAnsi"/>
          <w:bCs/>
          <w:spacing w:val="-2"/>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Weekly clinical evaluation</w:t>
      </w:r>
    </w:p>
    <w:p w14:paraId="31AE8F10" w14:textId="2D99EF2E" w:rsidR="006462E0" w:rsidRPr="00C046A0" w:rsidRDefault="00D91EA6" w:rsidP="00B80369">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6E601996" w14:textId="4C2AEE1B" w:rsidR="00BA647D" w:rsidRPr="00BA647D" w:rsidRDefault="00BA647D" w:rsidP="00BA647D">
      <w:pPr>
        <w:widowControl/>
        <w:autoSpaceDE/>
        <w:autoSpaceDN/>
        <w:spacing w:line="259" w:lineRule="auto"/>
        <w:ind w:left="360"/>
        <w:contextualSpacing/>
        <w:rPr>
          <w:b/>
        </w:rPr>
      </w:pPr>
      <w:r w:rsidRPr="00BA647D">
        <w:rPr>
          <w:b/>
        </w:rPr>
        <w:t xml:space="preserve">Unit of Instruction: </w:t>
      </w:r>
      <w:r w:rsidR="007F4FBA">
        <w:rPr>
          <w:b/>
        </w:rPr>
        <w:t>Fluid and Electrolyte balance</w:t>
      </w:r>
    </w:p>
    <w:p w14:paraId="38FBE355" w14:textId="47FE6537" w:rsidR="00D67E0A" w:rsidRPr="00D67E0A" w:rsidRDefault="00D67E0A" w:rsidP="00372EEA">
      <w:pPr>
        <w:tabs>
          <w:tab w:val="left" w:pos="348"/>
        </w:tabs>
        <w:rPr>
          <w:bCs/>
        </w:rPr>
      </w:pPr>
    </w:p>
    <w:p w14:paraId="61D482FB" w14:textId="542C64B8" w:rsidR="007F4FBA" w:rsidRPr="007F4FBA" w:rsidRDefault="007F4FBA" w:rsidP="007F4FBA">
      <w:pPr>
        <w:pStyle w:val="ListParagraph"/>
        <w:tabs>
          <w:tab w:val="left" w:pos="348"/>
        </w:tabs>
        <w:rPr>
          <w:bCs/>
        </w:rPr>
      </w:pPr>
      <w:r>
        <w:rPr>
          <w:bCs/>
        </w:rPr>
        <w:tab/>
      </w:r>
      <w:r w:rsidRPr="007F4FBA">
        <w:rPr>
          <w:bCs/>
        </w:rPr>
        <w:t>Interpret basic lab values (e.g., sodium, potassium, BUN, creatinine)</w:t>
      </w:r>
    </w:p>
    <w:p w14:paraId="65F07103" w14:textId="77777777" w:rsidR="007F4FBA" w:rsidRDefault="007F4FBA" w:rsidP="007F4FBA">
      <w:pPr>
        <w:pStyle w:val="ListParagraph"/>
        <w:tabs>
          <w:tab w:val="left" w:pos="348"/>
        </w:tabs>
        <w:ind w:firstLine="0"/>
        <w:rPr>
          <w:bCs/>
        </w:rPr>
      </w:pPr>
      <w:r w:rsidRPr="007F4FBA">
        <w:rPr>
          <w:bCs/>
        </w:rPr>
        <w:lastRenderedPageBreak/>
        <w:t>Educate patients on hydration and dietary considerations</w:t>
      </w:r>
    </w:p>
    <w:p w14:paraId="2EC61263" w14:textId="076FC54B" w:rsidR="00372EEA" w:rsidRPr="00C046A0" w:rsidRDefault="00372EEA" w:rsidP="007F4FB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Pr>
          <w:rFonts w:asciiTheme="minorHAnsi" w:hAnsiTheme="minorHAnsi" w:cstheme="minorHAnsi"/>
          <w:bCs/>
          <w:spacing w:val="-2"/>
        </w:rPr>
        <w:t>In clinical activity</w:t>
      </w:r>
    </w:p>
    <w:p w14:paraId="62668203" w14:textId="4264FDB2" w:rsidR="00733A80" w:rsidRPr="00195458" w:rsidRDefault="00372EEA" w:rsidP="00195458">
      <w:pPr>
        <w:pStyle w:val="ListParagraph"/>
        <w:tabs>
          <w:tab w:val="left" w:pos="348"/>
        </w:tabs>
        <w:ind w:firstLine="0"/>
        <w:rPr>
          <w:rFonts w:asciiTheme="minorHAnsi" w:hAnsiTheme="minorHAnsi" w:cstheme="minorHAnsi"/>
          <w:bCs/>
          <w:spacing w:val="-2"/>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007F4FBA">
        <w:rPr>
          <w:rFonts w:asciiTheme="minorHAnsi" w:hAnsiTheme="minorHAnsi" w:cstheme="minorHAnsi"/>
          <w:bCs/>
          <w:spacing w:val="-2"/>
        </w:rPr>
        <w:t>Midterm</w:t>
      </w:r>
      <w:r>
        <w:rPr>
          <w:rFonts w:asciiTheme="minorHAnsi" w:hAnsiTheme="minorHAnsi" w:cstheme="minorHAnsi"/>
          <w:bCs/>
          <w:spacing w:val="-2"/>
        </w:rPr>
        <w:t xml:space="preserve"> clinical evaluation</w:t>
      </w:r>
    </w:p>
    <w:p w14:paraId="31AE8F16" w14:textId="0B8301F4" w:rsidR="006462E0" w:rsidRPr="00C046A0" w:rsidRDefault="00D91EA6" w:rsidP="00733A80">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5FECD3EA" w14:textId="2621A382" w:rsidR="00857294" w:rsidRPr="00857294" w:rsidRDefault="00857294" w:rsidP="00355C87">
      <w:pPr>
        <w:widowControl/>
        <w:autoSpaceDE/>
        <w:autoSpaceDN/>
        <w:spacing w:line="259" w:lineRule="auto"/>
        <w:ind w:left="360"/>
        <w:contextualSpacing/>
        <w:rPr>
          <w:b/>
        </w:rPr>
      </w:pPr>
      <w:r w:rsidRPr="00BA647D">
        <w:rPr>
          <w:b/>
        </w:rPr>
        <w:t xml:space="preserve">Unit of Instruction: </w:t>
      </w:r>
      <w:r w:rsidR="007F4FBA">
        <w:rPr>
          <w:b/>
        </w:rPr>
        <w:t>Care Coordination</w:t>
      </w:r>
    </w:p>
    <w:p w14:paraId="0D57E9B4" w14:textId="7CF324E9" w:rsidR="007F4FBA" w:rsidRDefault="007F4FBA" w:rsidP="00372EEA">
      <w:pPr>
        <w:pStyle w:val="ListParagraph"/>
        <w:tabs>
          <w:tab w:val="left" w:pos="348"/>
        </w:tabs>
        <w:ind w:firstLine="0"/>
      </w:pPr>
      <w:r>
        <w:t>Implement care plans for patients with health alterations</w:t>
      </w:r>
    </w:p>
    <w:p w14:paraId="1B2DDA70" w14:textId="77565D0A" w:rsidR="007F4FBA" w:rsidRDefault="007F4FBA" w:rsidP="00372EEA">
      <w:pPr>
        <w:pStyle w:val="ListParagraph"/>
        <w:tabs>
          <w:tab w:val="left" w:pos="348"/>
        </w:tabs>
        <w:ind w:firstLine="0"/>
      </w:pPr>
      <w:r>
        <w:t>Collaborate with case managers for discharge planning</w:t>
      </w:r>
    </w:p>
    <w:p w14:paraId="6D6C0E34" w14:textId="57F28151" w:rsidR="00372EEA" w:rsidRPr="00C046A0" w:rsidRDefault="00372EEA" w:rsidP="00372EE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Pr>
          <w:rFonts w:asciiTheme="minorHAnsi" w:hAnsiTheme="minorHAnsi" w:cstheme="minorHAnsi"/>
          <w:bCs/>
          <w:spacing w:val="-2"/>
        </w:rPr>
        <w:t>In clinical activity</w:t>
      </w:r>
    </w:p>
    <w:p w14:paraId="6569DF38" w14:textId="77777777" w:rsidR="00372EEA" w:rsidRDefault="00372EEA" w:rsidP="00372EEA">
      <w:pPr>
        <w:pStyle w:val="ListParagraph"/>
        <w:tabs>
          <w:tab w:val="left" w:pos="348"/>
        </w:tabs>
        <w:ind w:firstLine="0"/>
        <w:rPr>
          <w:rFonts w:asciiTheme="minorHAnsi" w:hAnsiTheme="minorHAnsi" w:cstheme="minorHAnsi"/>
          <w:bCs/>
          <w:spacing w:val="-2"/>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Weekly clinical evaluation</w:t>
      </w:r>
    </w:p>
    <w:p w14:paraId="714B6693" w14:textId="0FB35261" w:rsidR="00A00DB9" w:rsidRPr="00A00DB9" w:rsidRDefault="00A00DB9" w:rsidP="00372EEA">
      <w:pPr>
        <w:tabs>
          <w:tab w:val="left" w:pos="348"/>
        </w:tabs>
        <w:ind w:left="220"/>
        <w:rPr>
          <w:b/>
          <w:bCs/>
        </w:rPr>
      </w:pPr>
    </w:p>
    <w:p w14:paraId="31AE8F1B" w14:textId="77777777" w:rsidR="006462E0" w:rsidRPr="00C046A0" w:rsidRDefault="00D91EA6">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4443A86F" w14:textId="051EC427" w:rsidR="00932FBB" w:rsidRPr="00857294" w:rsidRDefault="00932FBB" w:rsidP="00932FBB">
      <w:pPr>
        <w:widowControl/>
        <w:autoSpaceDE/>
        <w:autoSpaceDN/>
        <w:spacing w:line="259" w:lineRule="auto"/>
        <w:ind w:left="360"/>
        <w:contextualSpacing/>
        <w:rPr>
          <w:b/>
        </w:rPr>
      </w:pPr>
      <w:r w:rsidRPr="00BA647D">
        <w:rPr>
          <w:b/>
        </w:rPr>
        <w:t xml:space="preserve">Unit of Instruction: </w:t>
      </w:r>
      <w:r w:rsidR="007F4FBA">
        <w:rPr>
          <w:b/>
        </w:rPr>
        <w:t>Critical Thinking</w:t>
      </w:r>
    </w:p>
    <w:p w14:paraId="4E44AF4A" w14:textId="67940FE3" w:rsidR="007F4FBA" w:rsidRPr="007F4FBA" w:rsidRDefault="007F4FBA" w:rsidP="007F4FBA">
      <w:pPr>
        <w:pStyle w:val="ListParagraph"/>
        <w:tabs>
          <w:tab w:val="left" w:pos="348"/>
        </w:tabs>
        <w:rPr>
          <w:bCs/>
        </w:rPr>
      </w:pPr>
      <w:r>
        <w:rPr>
          <w:bCs/>
        </w:rPr>
        <w:tab/>
      </w:r>
      <w:r w:rsidRPr="007F4FBA">
        <w:rPr>
          <w:bCs/>
        </w:rPr>
        <w:t>Prioritize nursing interventions based on patient acuity</w:t>
      </w:r>
    </w:p>
    <w:p w14:paraId="7BF7AC25" w14:textId="77777777" w:rsidR="007F4FBA" w:rsidRDefault="007F4FBA" w:rsidP="007F4FBA">
      <w:pPr>
        <w:pStyle w:val="ListParagraph"/>
        <w:tabs>
          <w:tab w:val="left" w:pos="348"/>
        </w:tabs>
        <w:ind w:firstLine="0"/>
        <w:rPr>
          <w:bCs/>
        </w:rPr>
      </w:pPr>
      <w:r w:rsidRPr="007F4FBA">
        <w:rPr>
          <w:bCs/>
        </w:rPr>
        <w:t>Respond appropriately to changes in patient condition</w:t>
      </w:r>
    </w:p>
    <w:p w14:paraId="2721F22B" w14:textId="0199950C" w:rsidR="0001121D" w:rsidRPr="00C046A0" w:rsidRDefault="0001121D" w:rsidP="007F4FB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Pr>
          <w:rFonts w:asciiTheme="minorHAnsi" w:hAnsiTheme="minorHAnsi" w:cstheme="minorHAnsi"/>
          <w:bCs/>
          <w:spacing w:val="-2"/>
        </w:rPr>
        <w:t>In clinical activity</w:t>
      </w:r>
    </w:p>
    <w:p w14:paraId="076F5AA6" w14:textId="60128AD5" w:rsidR="007F4FBA" w:rsidRPr="00195458" w:rsidRDefault="0001121D" w:rsidP="00195458">
      <w:pPr>
        <w:pStyle w:val="ListParagraph"/>
        <w:tabs>
          <w:tab w:val="left" w:pos="348"/>
        </w:tabs>
        <w:ind w:firstLine="0"/>
        <w:rPr>
          <w:rFonts w:asciiTheme="minorHAnsi" w:hAnsiTheme="minorHAnsi" w:cstheme="minorHAnsi"/>
          <w:bCs/>
          <w:spacing w:val="-2"/>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007F4FBA">
        <w:rPr>
          <w:rFonts w:asciiTheme="minorHAnsi" w:hAnsiTheme="minorHAnsi" w:cstheme="minorHAnsi"/>
          <w:bCs/>
          <w:spacing w:val="-2"/>
        </w:rPr>
        <w:t>Weekly</w:t>
      </w:r>
      <w:r>
        <w:rPr>
          <w:rFonts w:asciiTheme="minorHAnsi" w:hAnsiTheme="minorHAnsi" w:cstheme="minorHAnsi"/>
          <w:bCs/>
          <w:spacing w:val="-2"/>
        </w:rPr>
        <w:t xml:space="preserve"> clinical evaluation</w:t>
      </w:r>
    </w:p>
    <w:p w14:paraId="501412A5" w14:textId="0C025704" w:rsidR="007F4FBA" w:rsidRPr="00C046A0" w:rsidRDefault="007F4FBA" w:rsidP="007F4FBA">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Pr>
          <w:rFonts w:asciiTheme="minorHAnsi" w:hAnsiTheme="minorHAnsi" w:cstheme="minorHAnsi"/>
          <w:spacing w:val="-10"/>
          <w:sz w:val="22"/>
          <w:szCs w:val="22"/>
        </w:rPr>
        <w:t>9</w:t>
      </w:r>
    </w:p>
    <w:p w14:paraId="2D1C2A5F" w14:textId="1E312559" w:rsidR="007F4FBA" w:rsidRPr="00857294" w:rsidRDefault="007F4FBA" w:rsidP="007F4FBA">
      <w:pPr>
        <w:widowControl/>
        <w:autoSpaceDE/>
        <w:autoSpaceDN/>
        <w:spacing w:line="259" w:lineRule="auto"/>
        <w:ind w:left="360"/>
        <w:contextualSpacing/>
        <w:rPr>
          <w:b/>
        </w:rPr>
      </w:pPr>
      <w:r w:rsidRPr="00BA647D">
        <w:rPr>
          <w:b/>
        </w:rPr>
        <w:t xml:space="preserve">Unit of Instruction: </w:t>
      </w:r>
      <w:r>
        <w:rPr>
          <w:b/>
        </w:rPr>
        <w:t>Sensory Perception</w:t>
      </w:r>
    </w:p>
    <w:p w14:paraId="2AC511CA" w14:textId="77777777" w:rsidR="007F4FBA" w:rsidRPr="007F4FBA" w:rsidRDefault="007F4FBA" w:rsidP="007F4FBA">
      <w:pPr>
        <w:pStyle w:val="ListParagraph"/>
        <w:tabs>
          <w:tab w:val="left" w:pos="348"/>
        </w:tabs>
        <w:rPr>
          <w:bCs/>
        </w:rPr>
      </w:pPr>
      <w:r>
        <w:rPr>
          <w:bCs/>
        </w:rPr>
        <w:tab/>
      </w:r>
      <w:r w:rsidRPr="007F4FBA">
        <w:rPr>
          <w:bCs/>
        </w:rPr>
        <w:t>Assess and document pain using appropriate scales</w:t>
      </w:r>
    </w:p>
    <w:p w14:paraId="1C73D400" w14:textId="0AAC7F68" w:rsidR="007F4FBA" w:rsidRPr="007F4FBA" w:rsidRDefault="007F4FBA" w:rsidP="007F4FBA">
      <w:pPr>
        <w:tabs>
          <w:tab w:val="left" w:pos="348"/>
        </w:tabs>
        <w:rPr>
          <w:bCs/>
        </w:rPr>
      </w:pPr>
      <w:r>
        <w:rPr>
          <w:bCs/>
        </w:rPr>
        <w:tab/>
      </w:r>
      <w:r w:rsidRPr="007F4FBA">
        <w:rPr>
          <w:bCs/>
        </w:rPr>
        <w:t>Administer analgesics and evaluate effectiveness</w:t>
      </w:r>
    </w:p>
    <w:p w14:paraId="44EAB292" w14:textId="77A638C0" w:rsidR="007F4FBA" w:rsidRPr="00C046A0" w:rsidRDefault="007F4FBA" w:rsidP="007F4FBA">
      <w:pPr>
        <w:pStyle w:val="ListParagraph"/>
        <w:tabs>
          <w:tab w:val="left" w:pos="348"/>
        </w:tabs>
        <w:rPr>
          <w:rFonts w:asciiTheme="minorHAnsi" w:hAnsiTheme="minorHAnsi" w:cstheme="minorHAnsi"/>
          <w:b/>
        </w:rPr>
      </w:pPr>
      <w:r>
        <w:rPr>
          <w:rFonts w:asciiTheme="minorHAnsi" w:hAnsiTheme="minorHAnsi" w:cstheme="minorHAnsi"/>
          <w:b/>
          <w:spacing w:val="-2"/>
        </w:rPr>
        <w:tab/>
      </w:r>
      <w:r w:rsidRPr="00C046A0">
        <w:rPr>
          <w:rFonts w:asciiTheme="minorHAnsi" w:hAnsiTheme="minorHAnsi" w:cstheme="minorHAnsi"/>
          <w:b/>
          <w:spacing w:val="-2"/>
        </w:rPr>
        <w:t>Assignment:</w:t>
      </w:r>
      <w:r>
        <w:rPr>
          <w:rFonts w:asciiTheme="minorHAnsi" w:hAnsiTheme="minorHAnsi" w:cstheme="minorHAnsi"/>
          <w:b/>
          <w:spacing w:val="-2"/>
        </w:rPr>
        <w:t xml:space="preserve"> </w:t>
      </w:r>
      <w:r>
        <w:rPr>
          <w:rFonts w:asciiTheme="minorHAnsi" w:hAnsiTheme="minorHAnsi" w:cstheme="minorHAnsi"/>
          <w:bCs/>
          <w:spacing w:val="-2"/>
        </w:rPr>
        <w:t>In clinical activity</w:t>
      </w:r>
    </w:p>
    <w:p w14:paraId="5ED3DD12" w14:textId="6AE084C3" w:rsidR="007F4FBA" w:rsidRPr="007F4FBA" w:rsidRDefault="007F4FBA" w:rsidP="007F4FBA">
      <w:pPr>
        <w:pStyle w:val="ListParagraph"/>
        <w:tabs>
          <w:tab w:val="left" w:pos="348"/>
        </w:tabs>
        <w:ind w:firstLine="0"/>
        <w:rPr>
          <w:rFonts w:asciiTheme="minorHAnsi" w:hAnsiTheme="minorHAnsi" w:cstheme="minorHAnsi"/>
          <w:bCs/>
          <w:spacing w:val="-2"/>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Weekly clinical evaluation</w:t>
      </w:r>
    </w:p>
    <w:p w14:paraId="233738DD" w14:textId="5EFFEA86" w:rsidR="007F4FBA" w:rsidRPr="00C046A0" w:rsidRDefault="007F4FBA" w:rsidP="007F4FBA">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w:t>
      </w:r>
      <w:r>
        <w:rPr>
          <w:rFonts w:asciiTheme="minorHAnsi" w:hAnsiTheme="minorHAnsi" w:cstheme="minorHAnsi"/>
          <w:sz w:val="22"/>
          <w:szCs w:val="22"/>
        </w:rPr>
        <w:t>e</w:t>
      </w:r>
      <w:r w:rsidRPr="00C046A0">
        <w:rPr>
          <w:rFonts w:asciiTheme="minorHAnsi" w:hAnsiTheme="minorHAnsi" w:cstheme="minorHAnsi"/>
          <w:sz w:val="22"/>
          <w:szCs w:val="22"/>
        </w:rPr>
        <w:t>ek</w:t>
      </w:r>
      <w:r w:rsidRPr="00C046A0">
        <w:rPr>
          <w:rFonts w:asciiTheme="minorHAnsi" w:hAnsiTheme="minorHAnsi" w:cstheme="minorHAnsi"/>
          <w:spacing w:val="-2"/>
          <w:sz w:val="22"/>
          <w:szCs w:val="22"/>
        </w:rPr>
        <w:t xml:space="preserve"> </w:t>
      </w:r>
      <w:r>
        <w:rPr>
          <w:rFonts w:asciiTheme="minorHAnsi" w:hAnsiTheme="minorHAnsi" w:cstheme="minorHAnsi"/>
          <w:spacing w:val="-10"/>
          <w:sz w:val="22"/>
          <w:szCs w:val="22"/>
        </w:rPr>
        <w:t>10</w:t>
      </w:r>
    </w:p>
    <w:p w14:paraId="188D42F1" w14:textId="43DEBA9F" w:rsidR="007F4FBA" w:rsidRPr="00857294" w:rsidRDefault="007F4FBA" w:rsidP="007F4FBA">
      <w:pPr>
        <w:widowControl/>
        <w:autoSpaceDE/>
        <w:autoSpaceDN/>
        <w:spacing w:line="259" w:lineRule="auto"/>
        <w:ind w:left="360"/>
        <w:contextualSpacing/>
        <w:rPr>
          <w:b/>
        </w:rPr>
      </w:pPr>
      <w:r w:rsidRPr="00BA647D">
        <w:rPr>
          <w:b/>
        </w:rPr>
        <w:t xml:space="preserve">Unit of Instruction: </w:t>
      </w:r>
      <w:r>
        <w:rPr>
          <w:b/>
        </w:rPr>
        <w:t>Leadership and Delegation</w:t>
      </w:r>
    </w:p>
    <w:p w14:paraId="2505B1B5" w14:textId="77777777" w:rsidR="007F4FBA" w:rsidRPr="007F4FBA" w:rsidRDefault="007F4FBA" w:rsidP="007F4FBA">
      <w:pPr>
        <w:pStyle w:val="ListParagraph"/>
        <w:tabs>
          <w:tab w:val="left" w:pos="348"/>
        </w:tabs>
        <w:rPr>
          <w:bCs/>
        </w:rPr>
      </w:pPr>
      <w:r>
        <w:rPr>
          <w:bCs/>
        </w:rPr>
        <w:tab/>
      </w:r>
      <w:r w:rsidRPr="007F4FBA">
        <w:rPr>
          <w:bCs/>
        </w:rPr>
        <w:t>Collaborate with nursing assistants and other team members</w:t>
      </w:r>
    </w:p>
    <w:p w14:paraId="69EE8359" w14:textId="7E31EE6E" w:rsidR="007F4FBA" w:rsidRDefault="007F4FBA" w:rsidP="007F4FBA">
      <w:pPr>
        <w:pStyle w:val="ListParagraph"/>
        <w:tabs>
          <w:tab w:val="left" w:pos="348"/>
        </w:tabs>
        <w:rPr>
          <w:bCs/>
        </w:rPr>
      </w:pPr>
      <w:r>
        <w:rPr>
          <w:bCs/>
        </w:rPr>
        <w:tab/>
      </w:r>
      <w:r w:rsidRPr="007F4FBA">
        <w:rPr>
          <w:bCs/>
        </w:rPr>
        <w:t>Practice appropriate delegation based on scope of practice</w:t>
      </w:r>
    </w:p>
    <w:p w14:paraId="7D71A89C" w14:textId="61433253" w:rsidR="007F4FBA" w:rsidRPr="00C046A0" w:rsidRDefault="007F4FBA" w:rsidP="007F4FBA">
      <w:pPr>
        <w:pStyle w:val="ListParagraph"/>
        <w:tabs>
          <w:tab w:val="left" w:pos="348"/>
        </w:tabs>
        <w:rPr>
          <w:rFonts w:asciiTheme="minorHAnsi" w:hAnsiTheme="minorHAnsi" w:cstheme="minorHAnsi"/>
          <w:b/>
        </w:rPr>
      </w:pPr>
      <w:r>
        <w:rPr>
          <w:rFonts w:asciiTheme="minorHAnsi" w:hAnsiTheme="minorHAnsi" w:cstheme="minorHAnsi"/>
          <w:b/>
          <w:spacing w:val="-2"/>
        </w:rPr>
        <w:tab/>
      </w:r>
      <w:r w:rsidRPr="00C046A0">
        <w:rPr>
          <w:rFonts w:asciiTheme="minorHAnsi" w:hAnsiTheme="minorHAnsi" w:cstheme="minorHAnsi"/>
          <w:b/>
          <w:spacing w:val="-2"/>
        </w:rPr>
        <w:t>Assignment:</w:t>
      </w:r>
      <w:r>
        <w:rPr>
          <w:rFonts w:asciiTheme="minorHAnsi" w:hAnsiTheme="minorHAnsi" w:cstheme="minorHAnsi"/>
          <w:b/>
          <w:spacing w:val="-2"/>
        </w:rPr>
        <w:t xml:space="preserve"> </w:t>
      </w:r>
      <w:r>
        <w:rPr>
          <w:rFonts w:asciiTheme="minorHAnsi" w:hAnsiTheme="minorHAnsi" w:cstheme="minorHAnsi"/>
          <w:bCs/>
          <w:spacing w:val="-2"/>
        </w:rPr>
        <w:t>In clinical activity</w:t>
      </w:r>
    </w:p>
    <w:p w14:paraId="7FA6206F" w14:textId="66E7A3A0" w:rsidR="007F4FBA" w:rsidRPr="007F4FBA" w:rsidRDefault="007F4FBA" w:rsidP="007F4FBA">
      <w:pPr>
        <w:pStyle w:val="ListParagraph"/>
        <w:tabs>
          <w:tab w:val="left" w:pos="348"/>
        </w:tabs>
        <w:ind w:firstLine="0"/>
        <w:rPr>
          <w:rFonts w:asciiTheme="minorHAnsi" w:hAnsiTheme="minorHAnsi" w:cstheme="minorHAnsi"/>
          <w:bCs/>
          <w:spacing w:val="-2"/>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Weekly clinical evaluation</w:t>
      </w:r>
    </w:p>
    <w:p w14:paraId="129E57DE" w14:textId="65BF0EEE" w:rsidR="007F4FBA" w:rsidRPr="00C046A0" w:rsidRDefault="007F4FBA" w:rsidP="007F4FBA">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Pr>
          <w:rFonts w:asciiTheme="minorHAnsi" w:hAnsiTheme="minorHAnsi" w:cstheme="minorHAnsi"/>
          <w:spacing w:val="-10"/>
          <w:sz w:val="22"/>
          <w:szCs w:val="22"/>
        </w:rPr>
        <w:t>11</w:t>
      </w:r>
    </w:p>
    <w:p w14:paraId="5F9D8E7A" w14:textId="2F87787E" w:rsidR="007F4FBA" w:rsidRPr="00857294" w:rsidRDefault="007F4FBA" w:rsidP="007F4FBA">
      <w:pPr>
        <w:widowControl/>
        <w:autoSpaceDE/>
        <w:autoSpaceDN/>
        <w:spacing w:line="259" w:lineRule="auto"/>
        <w:ind w:left="360"/>
        <w:contextualSpacing/>
        <w:rPr>
          <w:b/>
        </w:rPr>
      </w:pPr>
      <w:r w:rsidRPr="00BA647D">
        <w:rPr>
          <w:b/>
        </w:rPr>
        <w:t xml:space="preserve">Unit of Instruction: </w:t>
      </w:r>
      <w:r w:rsidR="00195458">
        <w:rPr>
          <w:b/>
        </w:rPr>
        <w:t>Health Promotion</w:t>
      </w:r>
    </w:p>
    <w:p w14:paraId="443971F5" w14:textId="77777777" w:rsidR="00195458" w:rsidRPr="00195458" w:rsidRDefault="007F4FBA" w:rsidP="00195458">
      <w:pPr>
        <w:pStyle w:val="ListParagraph"/>
        <w:tabs>
          <w:tab w:val="left" w:pos="348"/>
        </w:tabs>
        <w:rPr>
          <w:bCs/>
        </w:rPr>
      </w:pPr>
      <w:r>
        <w:rPr>
          <w:bCs/>
        </w:rPr>
        <w:tab/>
      </w:r>
      <w:r w:rsidR="00195458" w:rsidRPr="00195458">
        <w:rPr>
          <w:bCs/>
        </w:rPr>
        <w:t>Demonstrate holistic care across multiple patient needs</w:t>
      </w:r>
    </w:p>
    <w:p w14:paraId="0D41B0B6" w14:textId="2C24F416" w:rsidR="00195458" w:rsidRDefault="00195458" w:rsidP="00195458">
      <w:pPr>
        <w:pStyle w:val="ListParagraph"/>
        <w:tabs>
          <w:tab w:val="left" w:pos="348"/>
        </w:tabs>
        <w:rPr>
          <w:bCs/>
        </w:rPr>
      </w:pPr>
      <w:r>
        <w:rPr>
          <w:bCs/>
        </w:rPr>
        <w:tab/>
      </w:r>
      <w:r w:rsidRPr="00195458">
        <w:rPr>
          <w:bCs/>
        </w:rPr>
        <w:t>Integrate evidence-based practice into clinical decision-making</w:t>
      </w:r>
    </w:p>
    <w:p w14:paraId="4616AEA7" w14:textId="70F8A0E7" w:rsidR="007F4FBA" w:rsidRPr="00C046A0" w:rsidRDefault="007F4FBA" w:rsidP="00195458">
      <w:pPr>
        <w:pStyle w:val="ListParagraph"/>
        <w:tabs>
          <w:tab w:val="left" w:pos="348"/>
        </w:tabs>
        <w:rPr>
          <w:rFonts w:asciiTheme="minorHAnsi" w:hAnsiTheme="minorHAnsi" w:cstheme="minorHAnsi"/>
          <w:b/>
        </w:rPr>
      </w:pPr>
      <w:r>
        <w:rPr>
          <w:rFonts w:asciiTheme="minorHAnsi" w:hAnsiTheme="minorHAnsi" w:cstheme="minorHAnsi"/>
          <w:b/>
          <w:spacing w:val="-2"/>
        </w:rPr>
        <w:tab/>
      </w:r>
      <w:r w:rsidRPr="00C046A0">
        <w:rPr>
          <w:rFonts w:asciiTheme="minorHAnsi" w:hAnsiTheme="minorHAnsi" w:cstheme="minorHAnsi"/>
          <w:b/>
          <w:spacing w:val="-2"/>
        </w:rPr>
        <w:t>Assignment:</w:t>
      </w:r>
      <w:r>
        <w:rPr>
          <w:rFonts w:asciiTheme="minorHAnsi" w:hAnsiTheme="minorHAnsi" w:cstheme="minorHAnsi"/>
          <w:b/>
          <w:spacing w:val="-2"/>
        </w:rPr>
        <w:t xml:space="preserve"> </w:t>
      </w:r>
      <w:r>
        <w:rPr>
          <w:rFonts w:asciiTheme="minorHAnsi" w:hAnsiTheme="minorHAnsi" w:cstheme="minorHAnsi"/>
          <w:bCs/>
          <w:spacing w:val="-2"/>
        </w:rPr>
        <w:t>In clinical activity</w:t>
      </w:r>
    </w:p>
    <w:p w14:paraId="065C3C0A" w14:textId="448D4D96" w:rsidR="007F4FBA" w:rsidRPr="00195458" w:rsidRDefault="007F4FBA" w:rsidP="00195458">
      <w:pPr>
        <w:pStyle w:val="ListParagraph"/>
        <w:tabs>
          <w:tab w:val="left" w:pos="348"/>
        </w:tabs>
        <w:ind w:firstLine="0"/>
        <w:rPr>
          <w:rFonts w:asciiTheme="minorHAnsi" w:hAnsiTheme="minorHAnsi" w:cstheme="minorHAnsi"/>
          <w:bCs/>
          <w:spacing w:val="-2"/>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Weekly clinical evaluation</w:t>
      </w:r>
    </w:p>
    <w:p w14:paraId="65FC320C" w14:textId="5A45CB42" w:rsidR="007F4FBA" w:rsidRPr="00C046A0" w:rsidRDefault="007F4FBA" w:rsidP="007F4FBA">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Pr>
          <w:rFonts w:asciiTheme="minorHAnsi" w:hAnsiTheme="minorHAnsi" w:cstheme="minorHAnsi"/>
          <w:spacing w:val="-10"/>
          <w:sz w:val="22"/>
          <w:szCs w:val="22"/>
        </w:rPr>
        <w:t>12</w:t>
      </w:r>
    </w:p>
    <w:p w14:paraId="1718ED0C" w14:textId="10EE1C7D" w:rsidR="007F4FBA" w:rsidRPr="00857294" w:rsidRDefault="007F4FBA" w:rsidP="007F4FBA">
      <w:pPr>
        <w:widowControl/>
        <w:autoSpaceDE/>
        <w:autoSpaceDN/>
        <w:spacing w:line="259" w:lineRule="auto"/>
        <w:ind w:left="360"/>
        <w:contextualSpacing/>
        <w:rPr>
          <w:b/>
        </w:rPr>
      </w:pPr>
      <w:r w:rsidRPr="00BA647D">
        <w:rPr>
          <w:b/>
        </w:rPr>
        <w:t xml:space="preserve">Unit of Instruction: </w:t>
      </w:r>
      <w:r>
        <w:rPr>
          <w:b/>
        </w:rPr>
        <w:t>Clinical Judgement and professional Identity</w:t>
      </w:r>
    </w:p>
    <w:p w14:paraId="324AB469" w14:textId="00236467" w:rsidR="007F4FBA" w:rsidRPr="007F4FBA" w:rsidRDefault="007F4FBA" w:rsidP="007F4FBA">
      <w:pPr>
        <w:pStyle w:val="ListParagraph"/>
        <w:tabs>
          <w:tab w:val="left" w:pos="348"/>
        </w:tabs>
        <w:rPr>
          <w:bCs/>
        </w:rPr>
      </w:pPr>
      <w:r>
        <w:rPr>
          <w:bCs/>
        </w:rPr>
        <w:t>Reflect on clinical decisions and areas for improvement</w:t>
      </w:r>
    </w:p>
    <w:p w14:paraId="201EC2AA" w14:textId="77777777" w:rsidR="007F4FBA" w:rsidRPr="00C046A0" w:rsidRDefault="007F4FBA" w:rsidP="007F4FBA">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Pr>
          <w:rFonts w:asciiTheme="minorHAnsi" w:hAnsiTheme="minorHAnsi" w:cstheme="minorHAnsi"/>
          <w:bCs/>
          <w:spacing w:val="-2"/>
        </w:rPr>
        <w:t>In clinical activity</w:t>
      </w:r>
    </w:p>
    <w:p w14:paraId="571EB279" w14:textId="77777777" w:rsidR="007F4FBA" w:rsidRDefault="007F4FBA" w:rsidP="007F4FBA">
      <w:pPr>
        <w:pStyle w:val="ListParagraph"/>
        <w:tabs>
          <w:tab w:val="left" w:pos="348"/>
        </w:tabs>
        <w:ind w:firstLine="0"/>
        <w:rPr>
          <w:rFonts w:asciiTheme="minorHAnsi" w:hAnsiTheme="minorHAnsi" w:cstheme="minorHAnsi"/>
          <w:bCs/>
          <w:spacing w:val="-2"/>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Final clinical evaluation</w:t>
      </w:r>
    </w:p>
    <w:p w14:paraId="66B918E0" w14:textId="77777777" w:rsidR="007F4FBA" w:rsidRDefault="007F4FBA" w:rsidP="0001121D">
      <w:pPr>
        <w:pStyle w:val="ListParagraph"/>
        <w:tabs>
          <w:tab w:val="left" w:pos="348"/>
        </w:tabs>
        <w:ind w:firstLine="0"/>
        <w:rPr>
          <w:rFonts w:asciiTheme="minorHAnsi" w:hAnsiTheme="minorHAnsi" w:cstheme="minorHAnsi"/>
          <w:bCs/>
          <w:spacing w:val="-2"/>
        </w:rPr>
      </w:pPr>
    </w:p>
    <w:p w14:paraId="16ABABFC" w14:textId="03DC5B4F" w:rsidR="00B54CA5" w:rsidRPr="00B54CA5" w:rsidRDefault="00B54CA5" w:rsidP="00B54CA5">
      <w:pPr>
        <w:tabs>
          <w:tab w:val="left" w:pos="348"/>
        </w:tabs>
        <w:ind w:left="219"/>
        <w:rPr>
          <w:rFonts w:asciiTheme="minorHAnsi" w:hAnsiTheme="minorHAnsi" w:cstheme="minorHAnsi"/>
          <w:b/>
        </w:rPr>
      </w:pPr>
    </w:p>
    <w:sectPr w:rsidR="00B54CA5" w:rsidRPr="00B54CA5"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44C"/>
    <w:multiLevelType w:val="hybridMultilevel"/>
    <w:tmpl w:val="F0FEEB6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 w15:restartNumberingAfterBreak="0">
    <w:nsid w:val="0262132B"/>
    <w:multiLevelType w:val="hybridMultilevel"/>
    <w:tmpl w:val="38045594"/>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 w15:restartNumberingAfterBreak="0">
    <w:nsid w:val="04305F3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 w15:restartNumberingAfterBreak="0">
    <w:nsid w:val="067A286D"/>
    <w:multiLevelType w:val="hybridMultilevel"/>
    <w:tmpl w:val="DEDC1BC2"/>
    <w:lvl w:ilvl="0" w:tplc="EAA428E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47FE6C48">
      <w:numFmt w:val="bullet"/>
      <w:lvlText w:val="-"/>
      <w:lvlJc w:val="left"/>
      <w:pPr>
        <w:ind w:left="2340" w:hanging="360"/>
      </w:pPr>
      <w:rPr>
        <w:rFonts w:ascii="Calibri" w:eastAsia="Times New Roman" w:hAnsi="Calibri" w:cs="Tahoma"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10B59"/>
    <w:multiLevelType w:val="hybridMultilevel"/>
    <w:tmpl w:val="0D06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251E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6" w15:restartNumberingAfterBreak="0">
    <w:nsid w:val="0B8B0114"/>
    <w:multiLevelType w:val="hybridMultilevel"/>
    <w:tmpl w:val="F10AA76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7" w15:restartNumberingAfterBreak="0">
    <w:nsid w:val="0B8D4917"/>
    <w:multiLevelType w:val="hybridMultilevel"/>
    <w:tmpl w:val="9C644442"/>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8" w15:restartNumberingAfterBreak="0">
    <w:nsid w:val="0DCA2A6D"/>
    <w:multiLevelType w:val="hybridMultilevel"/>
    <w:tmpl w:val="AA6A2F4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9" w15:restartNumberingAfterBreak="0">
    <w:nsid w:val="0F5B53CA"/>
    <w:multiLevelType w:val="hybridMultilevel"/>
    <w:tmpl w:val="001E00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2622A8"/>
    <w:multiLevelType w:val="hybridMultilevel"/>
    <w:tmpl w:val="E42C1648"/>
    <w:lvl w:ilvl="0" w:tplc="1BC4732C">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2" w15:restartNumberingAfterBreak="0">
    <w:nsid w:val="122545F3"/>
    <w:multiLevelType w:val="hybridMultilevel"/>
    <w:tmpl w:val="5A420624"/>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3" w15:restartNumberingAfterBreak="0">
    <w:nsid w:val="122A136D"/>
    <w:multiLevelType w:val="hybridMultilevel"/>
    <w:tmpl w:val="EEC6DFC8"/>
    <w:lvl w:ilvl="0" w:tplc="894A5516">
      <w:start w:val="1"/>
      <w:numFmt w:val="decimal"/>
      <w:lvlText w:val="%1."/>
      <w:lvlJc w:val="left"/>
      <w:pPr>
        <w:ind w:left="450" w:hanging="360"/>
      </w:pPr>
      <w:rPr>
        <w:rFonts w:hint="default"/>
        <w:b w:val="0"/>
        <w:bCs/>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4" w15:restartNumberingAfterBreak="0">
    <w:nsid w:val="164A4099"/>
    <w:multiLevelType w:val="hybridMultilevel"/>
    <w:tmpl w:val="CD4C73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805C4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16" w15:restartNumberingAfterBreak="0">
    <w:nsid w:val="18604D60"/>
    <w:multiLevelType w:val="hybridMultilevel"/>
    <w:tmpl w:val="3F62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975F70"/>
    <w:multiLevelType w:val="hybridMultilevel"/>
    <w:tmpl w:val="27A6868A"/>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8" w15:restartNumberingAfterBreak="0">
    <w:nsid w:val="1C2F71D5"/>
    <w:multiLevelType w:val="hybridMultilevel"/>
    <w:tmpl w:val="BDF27602"/>
    <w:lvl w:ilvl="0" w:tplc="A3EE5FC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785402"/>
    <w:multiLevelType w:val="hybridMultilevel"/>
    <w:tmpl w:val="91BA38F2"/>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0" w15:restartNumberingAfterBreak="0">
    <w:nsid w:val="23442B29"/>
    <w:multiLevelType w:val="hybridMultilevel"/>
    <w:tmpl w:val="831649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B653E1"/>
    <w:multiLevelType w:val="hybridMultilevel"/>
    <w:tmpl w:val="6C7088DE"/>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2" w15:restartNumberingAfterBreak="0">
    <w:nsid w:val="338F44BE"/>
    <w:multiLevelType w:val="hybridMultilevel"/>
    <w:tmpl w:val="C3FEA026"/>
    <w:lvl w:ilvl="0" w:tplc="5F14E24A">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341D00EB"/>
    <w:multiLevelType w:val="hybridMultilevel"/>
    <w:tmpl w:val="71BE1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B462B7"/>
    <w:multiLevelType w:val="hybridMultilevel"/>
    <w:tmpl w:val="AA0E6356"/>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5" w15:restartNumberingAfterBreak="0">
    <w:nsid w:val="38234BA7"/>
    <w:multiLevelType w:val="hybridMultilevel"/>
    <w:tmpl w:val="2BE2DD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C13537"/>
    <w:multiLevelType w:val="hybridMultilevel"/>
    <w:tmpl w:val="54CA3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722FB0"/>
    <w:multiLevelType w:val="hybridMultilevel"/>
    <w:tmpl w:val="42DA0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B92D7C"/>
    <w:multiLevelType w:val="hybridMultilevel"/>
    <w:tmpl w:val="3828E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5C7E1A"/>
    <w:multiLevelType w:val="hybridMultilevel"/>
    <w:tmpl w:val="1D908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2E099A"/>
    <w:multiLevelType w:val="hybridMultilevel"/>
    <w:tmpl w:val="EDC89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632C0D"/>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2" w15:restartNumberingAfterBreak="0">
    <w:nsid w:val="4607364E"/>
    <w:multiLevelType w:val="hybridMultilevel"/>
    <w:tmpl w:val="324A8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1D77BC"/>
    <w:multiLevelType w:val="hybridMultilevel"/>
    <w:tmpl w:val="616270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F2370D"/>
    <w:multiLevelType w:val="hybridMultilevel"/>
    <w:tmpl w:val="45EAA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C134ADA"/>
    <w:multiLevelType w:val="hybridMultilevel"/>
    <w:tmpl w:val="BC3A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044003F"/>
    <w:multiLevelType w:val="hybridMultilevel"/>
    <w:tmpl w:val="353A549C"/>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7" w15:restartNumberingAfterBreak="0">
    <w:nsid w:val="51C64E91"/>
    <w:multiLevelType w:val="hybridMultilevel"/>
    <w:tmpl w:val="ABCA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DE30AB"/>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9" w15:restartNumberingAfterBreak="0">
    <w:nsid w:val="54C84B64"/>
    <w:multiLevelType w:val="hybridMultilevel"/>
    <w:tmpl w:val="10F26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F91C0A"/>
    <w:multiLevelType w:val="hybridMultilevel"/>
    <w:tmpl w:val="A828B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CF0847"/>
    <w:multiLevelType w:val="hybridMultilevel"/>
    <w:tmpl w:val="63CE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9045C3"/>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3" w15:restartNumberingAfterBreak="0">
    <w:nsid w:val="65B513C2"/>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4" w15:restartNumberingAfterBreak="0">
    <w:nsid w:val="68984F49"/>
    <w:multiLevelType w:val="hybridMultilevel"/>
    <w:tmpl w:val="B3D47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AD836F2"/>
    <w:multiLevelType w:val="hybridMultilevel"/>
    <w:tmpl w:val="3AD6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E34812"/>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7" w15:restartNumberingAfterBreak="0">
    <w:nsid w:val="731F36AD"/>
    <w:multiLevelType w:val="hybridMultilevel"/>
    <w:tmpl w:val="961079C0"/>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8" w15:restartNumberingAfterBreak="0">
    <w:nsid w:val="740B241C"/>
    <w:multiLevelType w:val="hybridMultilevel"/>
    <w:tmpl w:val="08528A38"/>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49" w15:restartNumberingAfterBreak="0">
    <w:nsid w:val="79353A6A"/>
    <w:multiLevelType w:val="hybridMultilevel"/>
    <w:tmpl w:val="7544479E"/>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num w:numId="1" w16cid:durableId="1971133465">
    <w:abstractNumId w:val="11"/>
  </w:num>
  <w:num w:numId="2" w16cid:durableId="53700153">
    <w:abstractNumId w:val="23"/>
  </w:num>
  <w:num w:numId="3" w16cid:durableId="768350408">
    <w:abstractNumId w:val="45"/>
  </w:num>
  <w:num w:numId="4" w16cid:durableId="2087677742">
    <w:abstractNumId w:val="20"/>
  </w:num>
  <w:num w:numId="5" w16cid:durableId="1071081872">
    <w:abstractNumId w:val="35"/>
  </w:num>
  <w:num w:numId="6" w16cid:durableId="1834638510">
    <w:abstractNumId w:val="3"/>
  </w:num>
  <w:num w:numId="7" w16cid:durableId="1133794973">
    <w:abstractNumId w:val="9"/>
  </w:num>
  <w:num w:numId="8" w16cid:durableId="908612717">
    <w:abstractNumId w:val="16"/>
  </w:num>
  <w:num w:numId="9" w16cid:durableId="106589260">
    <w:abstractNumId w:val="22"/>
  </w:num>
  <w:num w:numId="10" w16cid:durableId="608851166">
    <w:abstractNumId w:val="30"/>
  </w:num>
  <w:num w:numId="11" w16cid:durableId="1223101784">
    <w:abstractNumId w:val="34"/>
  </w:num>
  <w:num w:numId="12" w16cid:durableId="701393872">
    <w:abstractNumId w:val="24"/>
  </w:num>
  <w:num w:numId="13" w16cid:durableId="1758674291">
    <w:abstractNumId w:val="41"/>
  </w:num>
  <w:num w:numId="14" w16cid:durableId="593513331">
    <w:abstractNumId w:val="4"/>
  </w:num>
  <w:num w:numId="15" w16cid:durableId="70398939">
    <w:abstractNumId w:val="13"/>
  </w:num>
  <w:num w:numId="16" w16cid:durableId="1937056079">
    <w:abstractNumId w:val="29"/>
  </w:num>
  <w:num w:numId="17" w16cid:durableId="1246066537">
    <w:abstractNumId w:val="36"/>
  </w:num>
  <w:num w:numId="18" w16cid:durableId="530731864">
    <w:abstractNumId w:val="6"/>
  </w:num>
  <w:num w:numId="19" w16cid:durableId="246038552">
    <w:abstractNumId w:val="47"/>
  </w:num>
  <w:num w:numId="20" w16cid:durableId="1080062391">
    <w:abstractNumId w:val="40"/>
  </w:num>
  <w:num w:numId="21" w16cid:durableId="1076586424">
    <w:abstractNumId w:val="49"/>
  </w:num>
  <w:num w:numId="22" w16cid:durableId="1060833246">
    <w:abstractNumId w:val="32"/>
  </w:num>
  <w:num w:numId="23" w16cid:durableId="1966689808">
    <w:abstractNumId w:val="43"/>
  </w:num>
  <w:num w:numId="24" w16cid:durableId="2107185612">
    <w:abstractNumId w:val="8"/>
  </w:num>
  <w:num w:numId="25" w16cid:durableId="1757169613">
    <w:abstractNumId w:val="0"/>
  </w:num>
  <w:num w:numId="26" w16cid:durableId="311058382">
    <w:abstractNumId w:val="48"/>
  </w:num>
  <w:num w:numId="27" w16cid:durableId="322588418">
    <w:abstractNumId w:val="21"/>
  </w:num>
  <w:num w:numId="28" w16cid:durableId="1682707848">
    <w:abstractNumId w:val="26"/>
  </w:num>
  <w:num w:numId="29" w16cid:durableId="969241520">
    <w:abstractNumId w:val="25"/>
  </w:num>
  <w:num w:numId="30" w16cid:durableId="2008482608">
    <w:abstractNumId w:val="38"/>
  </w:num>
  <w:num w:numId="31" w16cid:durableId="1938753515">
    <w:abstractNumId w:val="28"/>
  </w:num>
  <w:num w:numId="32" w16cid:durableId="1006371125">
    <w:abstractNumId w:val="2"/>
  </w:num>
  <w:num w:numId="33" w16cid:durableId="776751981">
    <w:abstractNumId w:val="12"/>
  </w:num>
  <w:num w:numId="34" w16cid:durableId="682779708">
    <w:abstractNumId w:val="31"/>
  </w:num>
  <w:num w:numId="35" w16cid:durableId="865675492">
    <w:abstractNumId w:val="7"/>
  </w:num>
  <w:num w:numId="36" w16cid:durableId="434715093">
    <w:abstractNumId w:val="15"/>
  </w:num>
  <w:num w:numId="37" w16cid:durableId="1635598818">
    <w:abstractNumId w:val="27"/>
  </w:num>
  <w:num w:numId="38" w16cid:durableId="1874809357">
    <w:abstractNumId w:val="33"/>
  </w:num>
  <w:num w:numId="39" w16cid:durableId="172035592">
    <w:abstractNumId w:val="42"/>
  </w:num>
  <w:num w:numId="40" w16cid:durableId="1640111272">
    <w:abstractNumId w:val="19"/>
  </w:num>
  <w:num w:numId="41" w16cid:durableId="672879932">
    <w:abstractNumId w:val="46"/>
  </w:num>
  <w:num w:numId="42" w16cid:durableId="100417985">
    <w:abstractNumId w:val="1"/>
  </w:num>
  <w:num w:numId="43" w16cid:durableId="2004430918">
    <w:abstractNumId w:val="5"/>
  </w:num>
  <w:num w:numId="44" w16cid:durableId="969631049">
    <w:abstractNumId w:val="39"/>
  </w:num>
  <w:num w:numId="45" w16cid:durableId="953824938">
    <w:abstractNumId w:val="10"/>
  </w:num>
  <w:num w:numId="46" w16cid:durableId="1110592391">
    <w:abstractNumId w:val="17"/>
  </w:num>
  <w:num w:numId="47" w16cid:durableId="1881282031">
    <w:abstractNumId w:val="18"/>
  </w:num>
  <w:num w:numId="48" w16cid:durableId="825441918">
    <w:abstractNumId w:val="37"/>
  </w:num>
  <w:num w:numId="49" w16cid:durableId="1221133325">
    <w:abstractNumId w:val="14"/>
  </w:num>
  <w:num w:numId="50" w16cid:durableId="50208966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FkF8AIk70Bjlvlnta8rZwm9Vc5g/IzAQf0/orSuuCarH4ABFdpahBn3LDze757ZEQxW6HM3G2KhMVwjdI3mWw==" w:salt="EDyl1LZa9IChbEPAX0DSR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1121D"/>
    <w:rsid w:val="000653B5"/>
    <w:rsid w:val="00083824"/>
    <w:rsid w:val="000B4308"/>
    <w:rsid w:val="000E3FD7"/>
    <w:rsid w:val="00104EE2"/>
    <w:rsid w:val="001414DE"/>
    <w:rsid w:val="001771A3"/>
    <w:rsid w:val="001823D7"/>
    <w:rsid w:val="001838D4"/>
    <w:rsid w:val="001872EE"/>
    <w:rsid w:val="00195458"/>
    <w:rsid w:val="00233C0A"/>
    <w:rsid w:val="002521FE"/>
    <w:rsid w:val="0027625B"/>
    <w:rsid w:val="00280DC1"/>
    <w:rsid w:val="00282654"/>
    <w:rsid w:val="002E0593"/>
    <w:rsid w:val="002E5E33"/>
    <w:rsid w:val="003212EF"/>
    <w:rsid w:val="003254F0"/>
    <w:rsid w:val="0032791C"/>
    <w:rsid w:val="00355C87"/>
    <w:rsid w:val="00372EEA"/>
    <w:rsid w:val="0037663C"/>
    <w:rsid w:val="003A3087"/>
    <w:rsid w:val="003B1C91"/>
    <w:rsid w:val="003C032E"/>
    <w:rsid w:val="003C6959"/>
    <w:rsid w:val="003E22EA"/>
    <w:rsid w:val="00421A11"/>
    <w:rsid w:val="004432F1"/>
    <w:rsid w:val="00445199"/>
    <w:rsid w:val="00450294"/>
    <w:rsid w:val="00451DE9"/>
    <w:rsid w:val="004A4723"/>
    <w:rsid w:val="004D5E3D"/>
    <w:rsid w:val="004E35F4"/>
    <w:rsid w:val="00500BC9"/>
    <w:rsid w:val="00502CF1"/>
    <w:rsid w:val="005565FF"/>
    <w:rsid w:val="005616DC"/>
    <w:rsid w:val="005C796C"/>
    <w:rsid w:val="005D6735"/>
    <w:rsid w:val="006462E0"/>
    <w:rsid w:val="00653206"/>
    <w:rsid w:val="0067368A"/>
    <w:rsid w:val="006A56D2"/>
    <w:rsid w:val="006B392A"/>
    <w:rsid w:val="006D41AE"/>
    <w:rsid w:val="00711053"/>
    <w:rsid w:val="00721E83"/>
    <w:rsid w:val="00727360"/>
    <w:rsid w:val="00733A80"/>
    <w:rsid w:val="00737FB0"/>
    <w:rsid w:val="007778B7"/>
    <w:rsid w:val="007D03FC"/>
    <w:rsid w:val="007D4650"/>
    <w:rsid w:val="007E1B34"/>
    <w:rsid w:val="007F4FBA"/>
    <w:rsid w:val="00857294"/>
    <w:rsid w:val="00863F1A"/>
    <w:rsid w:val="00865B05"/>
    <w:rsid w:val="008A2C28"/>
    <w:rsid w:val="008D5EB9"/>
    <w:rsid w:val="00925D96"/>
    <w:rsid w:val="00932FBB"/>
    <w:rsid w:val="00946ECC"/>
    <w:rsid w:val="00967C1E"/>
    <w:rsid w:val="009826D0"/>
    <w:rsid w:val="009C5B30"/>
    <w:rsid w:val="009D3B85"/>
    <w:rsid w:val="009F631E"/>
    <w:rsid w:val="009F7374"/>
    <w:rsid w:val="00A00DB9"/>
    <w:rsid w:val="00A204F6"/>
    <w:rsid w:val="00A34C28"/>
    <w:rsid w:val="00A3608A"/>
    <w:rsid w:val="00A86695"/>
    <w:rsid w:val="00A8713F"/>
    <w:rsid w:val="00B03538"/>
    <w:rsid w:val="00B54CA5"/>
    <w:rsid w:val="00B80369"/>
    <w:rsid w:val="00BA647D"/>
    <w:rsid w:val="00BB02FE"/>
    <w:rsid w:val="00BB2845"/>
    <w:rsid w:val="00BB38CC"/>
    <w:rsid w:val="00BB6654"/>
    <w:rsid w:val="00BD207D"/>
    <w:rsid w:val="00BF5812"/>
    <w:rsid w:val="00C01241"/>
    <w:rsid w:val="00C046A0"/>
    <w:rsid w:val="00C14E21"/>
    <w:rsid w:val="00C449B6"/>
    <w:rsid w:val="00C64C9D"/>
    <w:rsid w:val="00C964B8"/>
    <w:rsid w:val="00CB4D05"/>
    <w:rsid w:val="00CF7D1C"/>
    <w:rsid w:val="00D457F1"/>
    <w:rsid w:val="00D5358B"/>
    <w:rsid w:val="00D67E0A"/>
    <w:rsid w:val="00D91EA6"/>
    <w:rsid w:val="00E10F89"/>
    <w:rsid w:val="00E323D9"/>
    <w:rsid w:val="00E62D50"/>
    <w:rsid w:val="00E66ED1"/>
    <w:rsid w:val="00E829E8"/>
    <w:rsid w:val="00ED58EF"/>
    <w:rsid w:val="00F232D4"/>
    <w:rsid w:val="00F30E15"/>
    <w:rsid w:val="00F32CF7"/>
    <w:rsid w:val="00F5488B"/>
    <w:rsid w:val="00FB125A"/>
    <w:rsid w:val="00FB6549"/>
    <w:rsid w:val="00FD169E"/>
    <w:rsid w:val="00FD7EEF"/>
    <w:rsid w:val="00FE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92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uiPriority w:val="22"/>
    <w:qFormat/>
    <w:rsid w:val="003254F0"/>
    <w:rPr>
      <w:b/>
      <w:bCs/>
    </w:rPr>
  </w:style>
  <w:style w:type="table" w:styleId="TableGrid">
    <w:name w:val="Table Grid"/>
    <w:basedOn w:val="TableNormal"/>
    <w:uiPriority w:val="59"/>
    <w:rsid w:val="00E10F8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0048">
      <w:bodyDiv w:val="1"/>
      <w:marLeft w:val="0"/>
      <w:marRight w:val="0"/>
      <w:marTop w:val="0"/>
      <w:marBottom w:val="0"/>
      <w:divBdr>
        <w:top w:val="none" w:sz="0" w:space="0" w:color="auto"/>
        <w:left w:val="none" w:sz="0" w:space="0" w:color="auto"/>
        <w:bottom w:val="none" w:sz="0" w:space="0" w:color="auto"/>
        <w:right w:val="none" w:sz="0" w:space="0" w:color="auto"/>
      </w:divBdr>
    </w:div>
    <w:div w:id="74593700">
      <w:bodyDiv w:val="1"/>
      <w:marLeft w:val="0"/>
      <w:marRight w:val="0"/>
      <w:marTop w:val="0"/>
      <w:marBottom w:val="0"/>
      <w:divBdr>
        <w:top w:val="none" w:sz="0" w:space="0" w:color="auto"/>
        <w:left w:val="none" w:sz="0" w:space="0" w:color="auto"/>
        <w:bottom w:val="none" w:sz="0" w:space="0" w:color="auto"/>
        <w:right w:val="none" w:sz="0" w:space="0" w:color="auto"/>
      </w:divBdr>
    </w:div>
    <w:div w:id="151413769">
      <w:bodyDiv w:val="1"/>
      <w:marLeft w:val="0"/>
      <w:marRight w:val="0"/>
      <w:marTop w:val="0"/>
      <w:marBottom w:val="0"/>
      <w:divBdr>
        <w:top w:val="none" w:sz="0" w:space="0" w:color="auto"/>
        <w:left w:val="none" w:sz="0" w:space="0" w:color="auto"/>
        <w:bottom w:val="none" w:sz="0" w:space="0" w:color="auto"/>
        <w:right w:val="none" w:sz="0" w:space="0" w:color="auto"/>
      </w:divBdr>
    </w:div>
    <w:div w:id="297302389">
      <w:bodyDiv w:val="1"/>
      <w:marLeft w:val="0"/>
      <w:marRight w:val="0"/>
      <w:marTop w:val="0"/>
      <w:marBottom w:val="0"/>
      <w:divBdr>
        <w:top w:val="none" w:sz="0" w:space="0" w:color="auto"/>
        <w:left w:val="none" w:sz="0" w:space="0" w:color="auto"/>
        <w:bottom w:val="none" w:sz="0" w:space="0" w:color="auto"/>
        <w:right w:val="none" w:sz="0" w:space="0" w:color="auto"/>
      </w:divBdr>
    </w:div>
    <w:div w:id="323241226">
      <w:bodyDiv w:val="1"/>
      <w:marLeft w:val="0"/>
      <w:marRight w:val="0"/>
      <w:marTop w:val="0"/>
      <w:marBottom w:val="0"/>
      <w:divBdr>
        <w:top w:val="none" w:sz="0" w:space="0" w:color="auto"/>
        <w:left w:val="none" w:sz="0" w:space="0" w:color="auto"/>
        <w:bottom w:val="none" w:sz="0" w:space="0" w:color="auto"/>
        <w:right w:val="none" w:sz="0" w:space="0" w:color="auto"/>
      </w:divBdr>
    </w:div>
    <w:div w:id="506673240">
      <w:bodyDiv w:val="1"/>
      <w:marLeft w:val="0"/>
      <w:marRight w:val="0"/>
      <w:marTop w:val="0"/>
      <w:marBottom w:val="0"/>
      <w:divBdr>
        <w:top w:val="none" w:sz="0" w:space="0" w:color="auto"/>
        <w:left w:val="none" w:sz="0" w:space="0" w:color="auto"/>
        <w:bottom w:val="none" w:sz="0" w:space="0" w:color="auto"/>
        <w:right w:val="none" w:sz="0" w:space="0" w:color="auto"/>
      </w:divBdr>
    </w:div>
    <w:div w:id="592982191">
      <w:bodyDiv w:val="1"/>
      <w:marLeft w:val="0"/>
      <w:marRight w:val="0"/>
      <w:marTop w:val="0"/>
      <w:marBottom w:val="0"/>
      <w:divBdr>
        <w:top w:val="none" w:sz="0" w:space="0" w:color="auto"/>
        <w:left w:val="none" w:sz="0" w:space="0" w:color="auto"/>
        <w:bottom w:val="none" w:sz="0" w:space="0" w:color="auto"/>
        <w:right w:val="none" w:sz="0" w:space="0" w:color="auto"/>
      </w:divBdr>
    </w:div>
    <w:div w:id="898327888">
      <w:bodyDiv w:val="1"/>
      <w:marLeft w:val="0"/>
      <w:marRight w:val="0"/>
      <w:marTop w:val="0"/>
      <w:marBottom w:val="0"/>
      <w:divBdr>
        <w:top w:val="none" w:sz="0" w:space="0" w:color="auto"/>
        <w:left w:val="none" w:sz="0" w:space="0" w:color="auto"/>
        <w:bottom w:val="none" w:sz="0" w:space="0" w:color="auto"/>
        <w:right w:val="none" w:sz="0" w:space="0" w:color="auto"/>
      </w:divBdr>
    </w:div>
    <w:div w:id="1228953485">
      <w:bodyDiv w:val="1"/>
      <w:marLeft w:val="0"/>
      <w:marRight w:val="0"/>
      <w:marTop w:val="0"/>
      <w:marBottom w:val="0"/>
      <w:divBdr>
        <w:top w:val="none" w:sz="0" w:space="0" w:color="auto"/>
        <w:left w:val="none" w:sz="0" w:space="0" w:color="auto"/>
        <w:bottom w:val="none" w:sz="0" w:space="0" w:color="auto"/>
        <w:right w:val="none" w:sz="0" w:space="0" w:color="auto"/>
      </w:divBdr>
    </w:div>
    <w:div w:id="1311641628">
      <w:bodyDiv w:val="1"/>
      <w:marLeft w:val="0"/>
      <w:marRight w:val="0"/>
      <w:marTop w:val="0"/>
      <w:marBottom w:val="0"/>
      <w:divBdr>
        <w:top w:val="none" w:sz="0" w:space="0" w:color="auto"/>
        <w:left w:val="none" w:sz="0" w:space="0" w:color="auto"/>
        <w:bottom w:val="none" w:sz="0" w:space="0" w:color="auto"/>
        <w:right w:val="none" w:sz="0" w:space="0" w:color="auto"/>
      </w:divBdr>
    </w:div>
    <w:div w:id="1448042562">
      <w:bodyDiv w:val="1"/>
      <w:marLeft w:val="0"/>
      <w:marRight w:val="0"/>
      <w:marTop w:val="0"/>
      <w:marBottom w:val="0"/>
      <w:divBdr>
        <w:top w:val="none" w:sz="0" w:space="0" w:color="auto"/>
        <w:left w:val="none" w:sz="0" w:space="0" w:color="auto"/>
        <w:bottom w:val="none" w:sz="0" w:space="0" w:color="auto"/>
        <w:right w:val="none" w:sz="0" w:space="0" w:color="auto"/>
      </w:divBdr>
    </w:div>
    <w:div w:id="1468208631">
      <w:bodyDiv w:val="1"/>
      <w:marLeft w:val="0"/>
      <w:marRight w:val="0"/>
      <w:marTop w:val="0"/>
      <w:marBottom w:val="0"/>
      <w:divBdr>
        <w:top w:val="none" w:sz="0" w:space="0" w:color="auto"/>
        <w:left w:val="none" w:sz="0" w:space="0" w:color="auto"/>
        <w:bottom w:val="none" w:sz="0" w:space="0" w:color="auto"/>
        <w:right w:val="none" w:sz="0" w:space="0" w:color="auto"/>
      </w:divBdr>
    </w:div>
    <w:div w:id="1486973281">
      <w:bodyDiv w:val="1"/>
      <w:marLeft w:val="0"/>
      <w:marRight w:val="0"/>
      <w:marTop w:val="0"/>
      <w:marBottom w:val="0"/>
      <w:divBdr>
        <w:top w:val="none" w:sz="0" w:space="0" w:color="auto"/>
        <w:left w:val="none" w:sz="0" w:space="0" w:color="auto"/>
        <w:bottom w:val="none" w:sz="0" w:space="0" w:color="auto"/>
        <w:right w:val="none" w:sz="0" w:space="0" w:color="auto"/>
      </w:divBdr>
    </w:div>
    <w:div w:id="1490251715">
      <w:bodyDiv w:val="1"/>
      <w:marLeft w:val="0"/>
      <w:marRight w:val="0"/>
      <w:marTop w:val="0"/>
      <w:marBottom w:val="0"/>
      <w:divBdr>
        <w:top w:val="none" w:sz="0" w:space="0" w:color="auto"/>
        <w:left w:val="none" w:sz="0" w:space="0" w:color="auto"/>
        <w:bottom w:val="none" w:sz="0" w:space="0" w:color="auto"/>
        <w:right w:val="none" w:sz="0" w:space="0" w:color="auto"/>
      </w:divBdr>
    </w:div>
    <w:div w:id="1769620051">
      <w:bodyDiv w:val="1"/>
      <w:marLeft w:val="0"/>
      <w:marRight w:val="0"/>
      <w:marTop w:val="0"/>
      <w:marBottom w:val="0"/>
      <w:divBdr>
        <w:top w:val="none" w:sz="0" w:space="0" w:color="auto"/>
        <w:left w:val="none" w:sz="0" w:space="0" w:color="auto"/>
        <w:bottom w:val="none" w:sz="0" w:space="0" w:color="auto"/>
        <w:right w:val="none" w:sz="0" w:space="0" w:color="auto"/>
      </w:divBdr>
    </w:div>
    <w:div w:id="1842964209">
      <w:bodyDiv w:val="1"/>
      <w:marLeft w:val="0"/>
      <w:marRight w:val="0"/>
      <w:marTop w:val="0"/>
      <w:marBottom w:val="0"/>
      <w:divBdr>
        <w:top w:val="none" w:sz="0" w:space="0" w:color="auto"/>
        <w:left w:val="none" w:sz="0" w:space="0" w:color="auto"/>
        <w:bottom w:val="none" w:sz="0" w:space="0" w:color="auto"/>
        <w:right w:val="none" w:sz="0" w:space="0" w:color="auto"/>
      </w:divBdr>
    </w:div>
    <w:div w:id="1924146870">
      <w:bodyDiv w:val="1"/>
      <w:marLeft w:val="0"/>
      <w:marRight w:val="0"/>
      <w:marTop w:val="0"/>
      <w:marBottom w:val="0"/>
      <w:divBdr>
        <w:top w:val="none" w:sz="0" w:space="0" w:color="auto"/>
        <w:left w:val="none" w:sz="0" w:space="0" w:color="auto"/>
        <w:bottom w:val="none" w:sz="0" w:space="0" w:color="auto"/>
        <w:right w:val="none" w:sz="0" w:space="0" w:color="auto"/>
      </w:divBdr>
    </w:div>
    <w:div w:id="1946232547">
      <w:bodyDiv w:val="1"/>
      <w:marLeft w:val="0"/>
      <w:marRight w:val="0"/>
      <w:marTop w:val="0"/>
      <w:marBottom w:val="0"/>
      <w:divBdr>
        <w:top w:val="none" w:sz="0" w:space="0" w:color="auto"/>
        <w:left w:val="none" w:sz="0" w:space="0" w:color="auto"/>
        <w:bottom w:val="none" w:sz="0" w:space="0" w:color="auto"/>
        <w:right w:val="none" w:sz="0" w:space="0" w:color="auto"/>
      </w:divBdr>
    </w:div>
    <w:div w:id="2022464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89720-454D-4727-88D2-1B13B28E6B16}"/>
</file>

<file path=customXml/itemProps2.xml><?xml version="1.0" encoding="utf-8"?>
<ds:datastoreItem xmlns:ds="http://schemas.openxmlformats.org/officeDocument/2006/customXml" ds:itemID="{28964E04-AD19-4097-8301-8E097D3C5622}"/>
</file>

<file path=customXml/itemProps3.xml><?xml version="1.0" encoding="utf-8"?>
<ds:datastoreItem xmlns:ds="http://schemas.openxmlformats.org/officeDocument/2006/customXml" ds:itemID="{B840CBE7-097F-4E5E-AEC0-AF7F1BA71689}"/>
</file>

<file path=docProps/app.xml><?xml version="1.0" encoding="utf-8"?>
<Properties xmlns="http://schemas.openxmlformats.org/officeDocument/2006/extended-properties" xmlns:vt="http://schemas.openxmlformats.org/officeDocument/2006/docPropsVTypes">
  <Template>Normal</Template>
  <TotalTime>2</TotalTime>
  <Pages>4</Pages>
  <Words>1064</Words>
  <Characters>6068</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3</cp:revision>
  <dcterms:created xsi:type="dcterms:W3CDTF">2025-08-01T00:39:00Z</dcterms:created>
  <dcterms:modified xsi:type="dcterms:W3CDTF">2026-04-14T19:22:00Z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