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8E39" w14:textId="22DA187F" w:rsidR="006462E0" w:rsidRPr="00D457F1" w:rsidRDefault="009826D0" w:rsidP="00C046A0">
      <w:pPr>
        <w:pStyle w:val="BodyText"/>
        <w:spacing w:before="29"/>
        <w:ind w:left="0" w:firstLine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6E27DC9E" wp14:editId="72AD9C90">
            <wp:simplePos x="0" y="0"/>
            <wp:positionH relativeFrom="column">
              <wp:posOffset>4500880</wp:posOffset>
            </wp:positionH>
            <wp:positionV relativeFrom="paragraph">
              <wp:posOffset>-114300</wp:posOffset>
            </wp:positionV>
            <wp:extent cx="177546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322" y="21363"/>
                <wp:lineTo x="21322" y="0"/>
                <wp:lineTo x="0" y="0"/>
              </wp:wrapPolygon>
            </wp:wrapTight>
            <wp:docPr id="137998099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98099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3" t="18549" r="8946" b="15323"/>
                    <a:stretch/>
                  </pic:blipFill>
                  <pic:spPr bwMode="auto">
                    <a:xfrm>
                      <a:off x="0" y="0"/>
                      <a:ext cx="177546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EA6" w:rsidRPr="00D457F1">
        <w:rPr>
          <w:sz w:val="28"/>
          <w:szCs w:val="28"/>
        </w:rPr>
        <w:t>Columbus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State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Community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pacing w:val="-2"/>
          <w:sz w:val="28"/>
          <w:szCs w:val="28"/>
        </w:rPr>
        <w:t>College</w:t>
      </w:r>
    </w:p>
    <w:p w14:paraId="57F4083B" w14:textId="45A4E1B6" w:rsidR="00C046A0" w:rsidRDefault="00C046A0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 xml:space="preserve">Division: </w:t>
      </w:r>
      <w:r w:rsidR="006D41AE">
        <w:rPr>
          <w:spacing w:val="-2"/>
        </w:rPr>
        <w:t xml:space="preserve"> Health and Human Services</w:t>
      </w:r>
    </w:p>
    <w:p w14:paraId="46C038AC" w14:textId="6EA0AB8D" w:rsidR="00C046A0" w:rsidRDefault="00D91EA6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>Department</w:t>
      </w:r>
      <w:r w:rsidR="00C046A0">
        <w:rPr>
          <w:spacing w:val="-2"/>
        </w:rPr>
        <w:t xml:space="preserve">: </w:t>
      </w:r>
      <w:r w:rsidR="006D41AE">
        <w:rPr>
          <w:spacing w:val="-2"/>
        </w:rPr>
        <w:t>Nursing</w:t>
      </w:r>
    </w:p>
    <w:p w14:paraId="31AE8E3B" w14:textId="77777777" w:rsidR="006462E0" w:rsidRDefault="006462E0">
      <w:pPr>
        <w:pStyle w:val="BodyText"/>
        <w:spacing w:before="49"/>
        <w:ind w:left="0" w:firstLine="0"/>
      </w:pPr>
    </w:p>
    <w:p w14:paraId="31AE8E3E" w14:textId="6EFA2EB3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COURSE NUMBER:</w:t>
      </w:r>
      <w:r w:rsidR="00D457F1">
        <w:rPr>
          <w:b/>
          <w:bCs/>
        </w:rPr>
        <w:t xml:space="preserve"> </w:t>
      </w:r>
      <w:r w:rsidR="00D457F1">
        <w:rPr>
          <w:b/>
          <w:bCs/>
        </w:rPr>
        <w:tab/>
      </w:r>
      <w:r w:rsidR="009C5B30">
        <w:rPr>
          <w:b/>
          <w:bCs/>
        </w:rPr>
        <w:t>PNUR 1</w:t>
      </w:r>
      <w:r w:rsidR="000B1E01">
        <w:rPr>
          <w:b/>
          <w:bCs/>
        </w:rPr>
        <w:t>8</w:t>
      </w:r>
      <w:r w:rsidR="00421A11">
        <w:rPr>
          <w:b/>
          <w:bCs/>
        </w:rPr>
        <w:t>6</w:t>
      </w:r>
      <w:r w:rsidR="00B939BC">
        <w:rPr>
          <w:b/>
          <w:bCs/>
        </w:rPr>
        <w:t>5</w:t>
      </w:r>
      <w:r w:rsidR="00D457F1">
        <w:rPr>
          <w:b/>
          <w:bCs/>
        </w:rPr>
        <w:tab/>
      </w:r>
      <w:r w:rsidR="00D457F1">
        <w:rPr>
          <w:b/>
          <w:bCs/>
        </w:rPr>
        <w:tab/>
      </w:r>
      <w:r w:rsidRPr="00233C0A">
        <w:rPr>
          <w:b/>
          <w:bCs/>
        </w:rPr>
        <w:t>COURSE TITLE:</w:t>
      </w:r>
      <w:r w:rsidR="009C5B30">
        <w:rPr>
          <w:b/>
          <w:bCs/>
        </w:rPr>
        <w:t xml:space="preserve"> </w:t>
      </w:r>
      <w:r w:rsidR="00F232D4">
        <w:rPr>
          <w:b/>
          <w:bCs/>
        </w:rPr>
        <w:t xml:space="preserve"> </w:t>
      </w:r>
      <w:r w:rsidR="00B939BC">
        <w:rPr>
          <w:b/>
          <w:bCs/>
        </w:rPr>
        <w:t>Practical Nursing Maternal / Child Care</w:t>
      </w:r>
      <w:r w:rsidR="000B1E01">
        <w:rPr>
          <w:b/>
          <w:bCs/>
        </w:rPr>
        <w:t xml:space="preserve"> Clinical</w:t>
      </w:r>
    </w:p>
    <w:p w14:paraId="043B8E46" w14:textId="77777777" w:rsidR="00233C0A" w:rsidRDefault="00233C0A" w:rsidP="00233C0A"/>
    <w:p w14:paraId="31AE8E3F" w14:textId="11F0B9D7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INSTRUCTOR:</w:t>
      </w:r>
      <w:r w:rsidRPr="00233C0A">
        <w:rPr>
          <w:b/>
          <w:bCs/>
        </w:rPr>
        <w:tab/>
      </w:r>
      <w:r w:rsidR="00BF5812">
        <w:rPr>
          <w:b/>
          <w:bCs/>
        </w:rPr>
        <w:t>Assigned Faculty Member</w:t>
      </w:r>
      <w:r w:rsidR="00233C0A" w:rsidRPr="00233C0A">
        <w:rPr>
          <w:b/>
          <w:bCs/>
        </w:rPr>
        <w:tab/>
      </w:r>
      <w:r w:rsidR="00233C0A" w:rsidRPr="00233C0A">
        <w:rPr>
          <w:b/>
          <w:bCs/>
        </w:rPr>
        <w:tab/>
      </w:r>
      <w:r w:rsidRPr="00233C0A">
        <w:rPr>
          <w:b/>
          <w:bCs/>
        </w:rPr>
        <w:t>CONTACT:</w:t>
      </w:r>
      <w:r w:rsidR="00BF5812">
        <w:rPr>
          <w:b/>
          <w:bCs/>
        </w:rPr>
        <w:t xml:space="preserve"> Assigned Faculty Contact information</w:t>
      </w:r>
    </w:p>
    <w:p w14:paraId="15ECDE75" w14:textId="77777777" w:rsidR="00233C0A" w:rsidRDefault="00233C0A" w:rsidP="00233C0A">
      <w:pPr>
        <w:rPr>
          <w:b/>
          <w:bCs/>
        </w:rPr>
      </w:pPr>
    </w:p>
    <w:p w14:paraId="75ED00C5" w14:textId="77777777" w:rsidR="00B939BC" w:rsidRDefault="00D91EA6" w:rsidP="00B939BC">
      <w:pPr>
        <w:rPr>
          <w:b/>
          <w:bCs/>
        </w:rPr>
      </w:pPr>
      <w:r w:rsidRPr="00233C0A">
        <w:rPr>
          <w:b/>
          <w:bCs/>
        </w:rPr>
        <w:t>CREDITS:</w:t>
      </w:r>
      <w:r w:rsidR="00F232D4">
        <w:rPr>
          <w:b/>
          <w:bCs/>
        </w:rPr>
        <w:t xml:space="preserve"> </w:t>
      </w:r>
      <w:r w:rsidR="00B939BC">
        <w:rPr>
          <w:b/>
          <w:bCs/>
        </w:rPr>
        <w:t>3</w:t>
      </w:r>
    </w:p>
    <w:p w14:paraId="567C4B6E" w14:textId="371D7445" w:rsidR="000B1E01" w:rsidRDefault="00D91EA6" w:rsidP="000B1E01">
      <w:pPr>
        <w:rPr>
          <w:rFonts w:cs="Arial"/>
          <w:color w:val="000000"/>
        </w:rPr>
      </w:pPr>
      <w:r w:rsidRPr="00233C0A">
        <w:rPr>
          <w:b/>
          <w:bCs/>
        </w:rPr>
        <w:t>CLASS</w:t>
      </w:r>
      <w:r w:rsidR="007778B7">
        <w:rPr>
          <w:b/>
          <w:bCs/>
        </w:rPr>
        <w:t>/CONTACT</w:t>
      </w:r>
      <w:r w:rsidRPr="00233C0A">
        <w:rPr>
          <w:b/>
          <w:bCs/>
        </w:rPr>
        <w:t xml:space="preserve"> HOURS PER WEEK:</w:t>
      </w:r>
      <w:r w:rsidR="000B1E01">
        <w:rPr>
          <w:rFonts w:cs="Arial"/>
          <w:color w:val="000000"/>
        </w:rPr>
        <w:t xml:space="preserve">  </w:t>
      </w:r>
      <w:r w:rsidR="000B1E01" w:rsidRPr="00B402F6">
        <w:rPr>
          <w:rFonts w:cs="Arial"/>
          <w:color w:val="000000"/>
        </w:rPr>
        <w:t xml:space="preserve">Clinical: </w:t>
      </w:r>
      <w:r w:rsidR="000B1E01">
        <w:rPr>
          <w:rFonts w:cs="Arial"/>
          <w:color w:val="000000"/>
        </w:rPr>
        <w:t>3</w:t>
      </w:r>
      <w:r w:rsidR="000B1E01" w:rsidRPr="00B402F6">
        <w:rPr>
          <w:rFonts w:cs="Arial"/>
          <w:color w:val="000000"/>
        </w:rPr>
        <w:t xml:space="preserve"> hours</w:t>
      </w:r>
      <w:r w:rsidR="000B1E01">
        <w:rPr>
          <w:rFonts w:cs="Arial"/>
          <w:color w:val="000000"/>
        </w:rPr>
        <w:t xml:space="preserve"> (45 clock hrs./semester)</w:t>
      </w:r>
    </w:p>
    <w:p w14:paraId="5132E1D9" w14:textId="06F09477" w:rsidR="00653206" w:rsidRDefault="00653206" w:rsidP="00233C0A">
      <w:pPr>
        <w:rPr>
          <w:rFonts w:cs="Arial"/>
        </w:rPr>
      </w:pPr>
    </w:p>
    <w:p w14:paraId="12FBE433" w14:textId="2E1EE12F" w:rsidR="0037663C" w:rsidRDefault="00D91EA6" w:rsidP="00233C0A">
      <w:pPr>
        <w:rPr>
          <w:rFonts w:cs="Arial"/>
          <w:b/>
        </w:rPr>
      </w:pPr>
      <w:r w:rsidRPr="00233C0A">
        <w:rPr>
          <w:b/>
          <w:bCs/>
        </w:rPr>
        <w:t>PREREQUISITES:</w:t>
      </w:r>
      <w:r w:rsidR="0037663C">
        <w:rPr>
          <w:b/>
          <w:bCs/>
        </w:rPr>
        <w:t xml:space="preserve"> </w:t>
      </w:r>
      <w:r w:rsidR="002F2DA2">
        <w:rPr>
          <w:rFonts w:cs="Arial"/>
          <w:b/>
        </w:rPr>
        <w:t xml:space="preserve">PNUR </w:t>
      </w:r>
      <w:r w:rsidR="00B939BC">
        <w:rPr>
          <w:rFonts w:cs="Arial"/>
          <w:b/>
        </w:rPr>
        <w:t>1100, PNUR 1102, and BIO 2300</w:t>
      </w:r>
    </w:p>
    <w:p w14:paraId="31AE8E40" w14:textId="74383D2F" w:rsidR="006462E0" w:rsidRPr="00233C0A" w:rsidRDefault="0037663C" w:rsidP="00233C0A">
      <w:pPr>
        <w:rPr>
          <w:b/>
          <w:bCs/>
        </w:rPr>
      </w:pPr>
      <w:r>
        <w:rPr>
          <w:rFonts w:cs="Arial"/>
          <w:b/>
        </w:rPr>
        <w:t xml:space="preserve">Corequisite: </w:t>
      </w:r>
      <w:r w:rsidR="00B939BC">
        <w:rPr>
          <w:rFonts w:cs="Arial"/>
          <w:b/>
        </w:rPr>
        <w:t>PNUR 1</w:t>
      </w:r>
      <w:r w:rsidR="000B1E01">
        <w:rPr>
          <w:rFonts w:cs="Arial"/>
          <w:b/>
        </w:rPr>
        <w:t>7</w:t>
      </w:r>
      <w:r w:rsidR="00B939BC">
        <w:rPr>
          <w:rFonts w:cs="Arial"/>
          <w:b/>
        </w:rPr>
        <w:t>65</w:t>
      </w:r>
    </w:p>
    <w:p w14:paraId="31AE8E41" w14:textId="77777777" w:rsidR="006462E0" w:rsidRPr="00233C0A" w:rsidRDefault="006462E0" w:rsidP="00233C0A"/>
    <w:p w14:paraId="7B627B4F" w14:textId="77777777" w:rsidR="00502CF1" w:rsidRDefault="00D91EA6" w:rsidP="00502CF1">
      <w:pPr>
        <w:rPr>
          <w:b/>
          <w:bCs/>
        </w:rPr>
      </w:pPr>
      <w:r w:rsidRPr="00233C0A">
        <w:rPr>
          <w:b/>
          <w:bCs/>
        </w:rPr>
        <w:t xml:space="preserve">DESCRIPTION OF COURSE </w:t>
      </w:r>
    </w:p>
    <w:p w14:paraId="06E4030D" w14:textId="0F54F37D" w:rsidR="00B939BC" w:rsidRPr="00233C0A" w:rsidRDefault="000B1E01" w:rsidP="00233C0A">
      <w:r w:rsidRPr="000B1E01">
        <w:rPr>
          <w:color w:val="212529"/>
          <w:shd w:val="clear" w:color="auto" w:fill="FFFFFF"/>
        </w:rPr>
        <w:t>This course applies the practical nursing concepts from PNUR 1765 to the care of women and children in the clinical setting. The concepts of critical thinking, communication and</w:t>
      </w:r>
      <w:r>
        <w:rPr>
          <w:color w:val="212529"/>
          <w:shd w:val="clear" w:color="auto" w:fill="FFFFFF"/>
        </w:rPr>
        <w:t xml:space="preserve"> </w:t>
      </w:r>
      <w:r w:rsidRPr="000B1E01">
        <w:rPr>
          <w:color w:val="212529"/>
          <w:shd w:val="clear" w:color="auto" w:fill="FFFFFF"/>
        </w:rPr>
        <w:t>promotion of safety and self-care will be applied in practice.</w:t>
      </w:r>
    </w:p>
    <w:p w14:paraId="31AE8E47" w14:textId="62C2D15E" w:rsidR="006462E0" w:rsidRDefault="00D91EA6" w:rsidP="00233C0A">
      <w:pPr>
        <w:rPr>
          <w:b/>
          <w:bCs/>
          <w:color w:val="FF0000"/>
        </w:rPr>
      </w:pPr>
      <w:r w:rsidRPr="00233C0A">
        <w:rPr>
          <w:b/>
          <w:bCs/>
        </w:rPr>
        <w:t xml:space="preserve">COURSE STUDENT LEARNING OUTCOMES </w:t>
      </w:r>
    </w:p>
    <w:p w14:paraId="0FBBD956" w14:textId="77777777" w:rsidR="000B647C" w:rsidRPr="004523B6" w:rsidRDefault="000B647C" w:rsidP="000B647C">
      <w:pPr>
        <w:widowControl/>
        <w:autoSpaceDE/>
        <w:autoSpaceDN/>
        <w:rPr>
          <w:rFonts w:cs="Arial"/>
        </w:rPr>
      </w:pPr>
      <w:r w:rsidRPr="004523B6">
        <w:rPr>
          <w:rFonts w:cs="Arial"/>
        </w:rPr>
        <w:t>Identify impact of pregnancy on the physical, psychosocial, cultural and spiritual needs of clients and families.</w:t>
      </w:r>
    </w:p>
    <w:p w14:paraId="348D6A25" w14:textId="77777777" w:rsidR="000B647C" w:rsidRPr="004523B6" w:rsidRDefault="000B647C" w:rsidP="000B647C">
      <w:pPr>
        <w:widowControl/>
        <w:autoSpaceDE/>
        <w:autoSpaceDN/>
        <w:rPr>
          <w:rFonts w:cs="Arial"/>
        </w:rPr>
      </w:pPr>
      <w:r w:rsidRPr="004523B6">
        <w:rPr>
          <w:rFonts w:cs="Arial"/>
        </w:rPr>
        <w:t>Identify common health alterations occurring during pregnancy and the impact on client and family.</w:t>
      </w:r>
    </w:p>
    <w:p w14:paraId="302DE63C" w14:textId="77777777" w:rsidR="000B647C" w:rsidRPr="004523B6" w:rsidRDefault="000B647C" w:rsidP="000B647C">
      <w:pPr>
        <w:widowControl/>
        <w:autoSpaceDE/>
        <w:autoSpaceDN/>
        <w:rPr>
          <w:rFonts w:cs="Arial"/>
        </w:rPr>
      </w:pPr>
      <w:r w:rsidRPr="004523B6">
        <w:rPr>
          <w:rFonts w:cs="Arial"/>
        </w:rPr>
        <w:t>Examine issues related to women’s health and health care economics</w:t>
      </w:r>
    </w:p>
    <w:p w14:paraId="6BE648A3" w14:textId="77777777" w:rsidR="000B647C" w:rsidRPr="004523B6" w:rsidRDefault="000B647C" w:rsidP="000B647C">
      <w:pPr>
        <w:widowControl/>
        <w:autoSpaceDE/>
        <w:autoSpaceDN/>
        <w:rPr>
          <w:rFonts w:cs="Arial"/>
        </w:rPr>
      </w:pPr>
      <w:r w:rsidRPr="004523B6">
        <w:rPr>
          <w:rFonts w:cs="Arial"/>
        </w:rPr>
        <w:t>Describe normal growth and development parameters in infants through adolescence and commonly occurring health alterations found at each stage.</w:t>
      </w:r>
    </w:p>
    <w:p w14:paraId="7C7D81EF" w14:textId="77777777" w:rsidR="000B647C" w:rsidRPr="004523B6" w:rsidRDefault="000B647C" w:rsidP="000B647C">
      <w:pPr>
        <w:widowControl/>
        <w:autoSpaceDE/>
        <w:autoSpaceDN/>
        <w:rPr>
          <w:rFonts w:cs="Arial"/>
        </w:rPr>
      </w:pPr>
      <w:r w:rsidRPr="004523B6">
        <w:rPr>
          <w:rFonts w:cs="Arial"/>
        </w:rPr>
        <w:t>Eval</w:t>
      </w:r>
      <w:r>
        <w:rPr>
          <w:rFonts w:cs="Arial"/>
        </w:rPr>
        <w:t xml:space="preserve">uate and practice math dosages </w:t>
      </w:r>
      <w:r w:rsidRPr="004523B6">
        <w:rPr>
          <w:rFonts w:cs="Arial"/>
        </w:rPr>
        <w:t>and calculations.</w:t>
      </w:r>
    </w:p>
    <w:p w14:paraId="31AE8E48" w14:textId="77777777" w:rsidR="006462E0" w:rsidRPr="00233C0A" w:rsidRDefault="006462E0" w:rsidP="000B647C"/>
    <w:p w14:paraId="31AE8E4C" w14:textId="1EF968B7" w:rsidR="006462E0" w:rsidRDefault="00D91EA6" w:rsidP="003254F0">
      <w:pPr>
        <w:rPr>
          <w:b/>
          <w:bCs/>
          <w:color w:val="FF0000"/>
        </w:rPr>
      </w:pPr>
      <w:r w:rsidRPr="0067368A">
        <w:rPr>
          <w:b/>
          <w:bCs/>
        </w:rPr>
        <w:t xml:space="preserve">PROGRAM OUTCOMES </w:t>
      </w:r>
    </w:p>
    <w:p w14:paraId="7C8F7F2F" w14:textId="77777777" w:rsidR="003254F0" w:rsidRPr="003254F0" w:rsidRDefault="003254F0" w:rsidP="00371EAB">
      <w:pPr>
        <w:widowControl/>
        <w:numPr>
          <w:ilvl w:val="0"/>
          <w:numId w:val="1"/>
        </w:numPr>
        <w:autoSpaceDE/>
        <w:autoSpaceDN/>
        <w:rPr>
          <w:rStyle w:val="Strong"/>
          <w:b w:val="0"/>
          <w:bCs w:val="0"/>
        </w:rPr>
      </w:pPr>
      <w:r w:rsidRPr="003254F0">
        <w:rPr>
          <w:rStyle w:val="Strong"/>
          <w:b w:val="0"/>
          <w:bCs w:val="0"/>
        </w:rPr>
        <w:t>Implement safe, patient-centered care in the professional role of the Licensed Practical Nurse under the direction of qualified health professionals.</w:t>
      </w:r>
    </w:p>
    <w:p w14:paraId="280F3206" w14:textId="77777777" w:rsidR="003254F0" w:rsidRPr="003254F0" w:rsidRDefault="003254F0" w:rsidP="00371EAB">
      <w:pPr>
        <w:widowControl/>
        <w:numPr>
          <w:ilvl w:val="0"/>
          <w:numId w:val="1"/>
        </w:numPr>
        <w:autoSpaceDE/>
        <w:autoSpaceDN/>
        <w:rPr>
          <w:rStyle w:val="Strong"/>
          <w:b w:val="0"/>
          <w:bCs w:val="0"/>
        </w:rPr>
      </w:pPr>
      <w:r w:rsidRPr="003254F0">
        <w:rPr>
          <w:rStyle w:val="Strong"/>
          <w:b w:val="0"/>
          <w:bCs w:val="0"/>
        </w:rPr>
        <w:t>Utilize nursing judgment; supported by best current evidence and quality improvement measures in providing nursing care for patients across the lifespan.</w:t>
      </w:r>
    </w:p>
    <w:p w14:paraId="69FEE512" w14:textId="77777777" w:rsidR="003254F0" w:rsidRPr="003254F0" w:rsidRDefault="003254F0" w:rsidP="00371EAB">
      <w:pPr>
        <w:widowControl/>
        <w:numPr>
          <w:ilvl w:val="0"/>
          <w:numId w:val="1"/>
        </w:numPr>
        <w:autoSpaceDE/>
        <w:autoSpaceDN/>
        <w:rPr>
          <w:rStyle w:val="Strong"/>
          <w:b w:val="0"/>
          <w:bCs w:val="0"/>
        </w:rPr>
      </w:pPr>
      <w:r w:rsidRPr="003254F0">
        <w:rPr>
          <w:rStyle w:val="Strong"/>
          <w:b w:val="0"/>
          <w:bCs w:val="0"/>
        </w:rPr>
        <w:t>Collaborate effectively with patient, family, nursing and inter-professional team.</w:t>
      </w:r>
    </w:p>
    <w:p w14:paraId="72A6DC05" w14:textId="77777777" w:rsidR="003254F0" w:rsidRPr="003254F0" w:rsidRDefault="003254F0" w:rsidP="00371EAB">
      <w:pPr>
        <w:widowControl/>
        <w:numPr>
          <w:ilvl w:val="0"/>
          <w:numId w:val="1"/>
        </w:numPr>
        <w:autoSpaceDE/>
        <w:autoSpaceDN/>
        <w:rPr>
          <w:rStyle w:val="Strong"/>
          <w:b w:val="0"/>
          <w:bCs w:val="0"/>
        </w:rPr>
      </w:pPr>
      <w:r w:rsidRPr="003254F0">
        <w:rPr>
          <w:rStyle w:val="Strong"/>
          <w:b w:val="0"/>
          <w:bCs w:val="0"/>
        </w:rPr>
        <w:t>Apply informatics and technology to communicate and manage patient care.</w:t>
      </w:r>
    </w:p>
    <w:p w14:paraId="7CE1C6AB" w14:textId="77777777" w:rsidR="003254F0" w:rsidRPr="0067368A" w:rsidRDefault="003254F0" w:rsidP="003254F0">
      <w:pPr>
        <w:rPr>
          <w:b/>
          <w:bCs/>
          <w:color w:val="FF0000"/>
        </w:rPr>
      </w:pPr>
    </w:p>
    <w:p w14:paraId="31AE8E4D" w14:textId="77777777" w:rsidR="006462E0" w:rsidRPr="00233C0A" w:rsidRDefault="006462E0" w:rsidP="00233C0A"/>
    <w:p w14:paraId="5945EA67" w14:textId="4367225B" w:rsidR="0067368A" w:rsidRPr="002F2DA2" w:rsidRDefault="00D91EA6" w:rsidP="00233C0A">
      <w:pPr>
        <w:rPr>
          <w:b/>
          <w:bCs/>
        </w:rPr>
      </w:pPr>
      <w:r w:rsidRPr="0067368A">
        <w:rPr>
          <w:b/>
          <w:bCs/>
        </w:rPr>
        <w:t xml:space="preserve">OUTCOMES BASED ASSESSMENT OF STUDENT LEARNING </w:t>
      </w:r>
    </w:p>
    <w:p w14:paraId="31AE8E4F" w14:textId="4273385C" w:rsidR="006462E0" w:rsidRPr="00233C0A" w:rsidRDefault="00D91EA6" w:rsidP="00233C0A">
      <w:r w:rsidRPr="00233C0A">
        <w:t>For this course, students are expected to demonstrate the skills associated with the Institutional Learning Goals (ILG) identified below:</w:t>
      </w:r>
    </w:p>
    <w:p w14:paraId="0DA6FAA6" w14:textId="77777777" w:rsidR="000653B5" w:rsidRPr="00BA6542" w:rsidRDefault="000653B5" w:rsidP="00371EAB">
      <w:pPr>
        <w:widowControl/>
        <w:numPr>
          <w:ilvl w:val="0"/>
          <w:numId w:val="2"/>
        </w:numPr>
        <w:autoSpaceDE/>
        <w:autoSpaceDN/>
        <w:rPr>
          <w:b/>
          <w:bCs/>
        </w:rPr>
      </w:pPr>
      <w:r w:rsidRPr="00BA6542">
        <w:rPr>
          <w:bCs/>
        </w:rPr>
        <w:t>Critical Thinking</w:t>
      </w:r>
    </w:p>
    <w:p w14:paraId="59EA6DCC" w14:textId="77777777" w:rsidR="000653B5" w:rsidRPr="00BA6542" w:rsidRDefault="000653B5" w:rsidP="00371EAB">
      <w:pPr>
        <w:widowControl/>
        <w:numPr>
          <w:ilvl w:val="0"/>
          <w:numId w:val="2"/>
        </w:numPr>
        <w:autoSpaceDE/>
        <w:autoSpaceDN/>
        <w:rPr>
          <w:b/>
          <w:bCs/>
        </w:rPr>
      </w:pPr>
      <w:r w:rsidRPr="00BA6542">
        <w:rPr>
          <w:bCs/>
        </w:rPr>
        <w:t>Ethical Reasoning</w:t>
      </w:r>
    </w:p>
    <w:p w14:paraId="11830D7E" w14:textId="77777777" w:rsidR="000653B5" w:rsidRPr="00BA6542" w:rsidRDefault="000653B5" w:rsidP="00371EAB">
      <w:pPr>
        <w:widowControl/>
        <w:numPr>
          <w:ilvl w:val="0"/>
          <w:numId w:val="2"/>
        </w:numPr>
        <w:autoSpaceDE/>
        <w:autoSpaceDN/>
        <w:rPr>
          <w:b/>
          <w:bCs/>
        </w:rPr>
      </w:pPr>
      <w:r w:rsidRPr="00BA6542">
        <w:rPr>
          <w:bCs/>
        </w:rPr>
        <w:t>Quantitative Skills</w:t>
      </w:r>
    </w:p>
    <w:p w14:paraId="6BA96134" w14:textId="77777777" w:rsidR="000653B5" w:rsidRPr="00BA6542" w:rsidRDefault="000653B5" w:rsidP="00371EAB">
      <w:pPr>
        <w:widowControl/>
        <w:numPr>
          <w:ilvl w:val="0"/>
          <w:numId w:val="2"/>
        </w:numPr>
        <w:autoSpaceDE/>
        <w:autoSpaceDN/>
        <w:rPr>
          <w:b/>
          <w:bCs/>
        </w:rPr>
      </w:pPr>
      <w:r w:rsidRPr="00BA6542">
        <w:rPr>
          <w:bCs/>
        </w:rPr>
        <w:t>Scientific Literacy</w:t>
      </w:r>
    </w:p>
    <w:p w14:paraId="5C02FE33" w14:textId="77777777" w:rsidR="000653B5" w:rsidRPr="00BA6542" w:rsidRDefault="000653B5" w:rsidP="00371EAB">
      <w:pPr>
        <w:widowControl/>
        <w:numPr>
          <w:ilvl w:val="0"/>
          <w:numId w:val="2"/>
        </w:numPr>
        <w:autoSpaceDE/>
        <w:autoSpaceDN/>
        <w:rPr>
          <w:b/>
          <w:bCs/>
        </w:rPr>
      </w:pPr>
      <w:r w:rsidRPr="00BA6542">
        <w:rPr>
          <w:bCs/>
        </w:rPr>
        <w:t>Technological Competence</w:t>
      </w:r>
    </w:p>
    <w:p w14:paraId="79DEE389" w14:textId="77777777" w:rsidR="000653B5" w:rsidRPr="00BA6542" w:rsidRDefault="000653B5" w:rsidP="00371EAB">
      <w:pPr>
        <w:widowControl/>
        <w:numPr>
          <w:ilvl w:val="0"/>
          <w:numId w:val="2"/>
        </w:numPr>
        <w:autoSpaceDE/>
        <w:autoSpaceDN/>
        <w:rPr>
          <w:b/>
          <w:bCs/>
        </w:rPr>
      </w:pPr>
      <w:r w:rsidRPr="00BA6542">
        <w:rPr>
          <w:bCs/>
        </w:rPr>
        <w:t>Communication Competence</w:t>
      </w:r>
    </w:p>
    <w:p w14:paraId="76CBE605" w14:textId="77777777" w:rsidR="000653B5" w:rsidRPr="00BA6542" w:rsidRDefault="000653B5" w:rsidP="00371EAB">
      <w:pPr>
        <w:widowControl/>
        <w:numPr>
          <w:ilvl w:val="0"/>
          <w:numId w:val="2"/>
        </w:numPr>
        <w:autoSpaceDE/>
        <w:autoSpaceDN/>
        <w:rPr>
          <w:b/>
          <w:bCs/>
        </w:rPr>
      </w:pPr>
      <w:r w:rsidRPr="00BA6542">
        <w:rPr>
          <w:bCs/>
        </w:rPr>
        <w:t>Cultural and Social Awareness</w:t>
      </w:r>
    </w:p>
    <w:p w14:paraId="07443359" w14:textId="77777777" w:rsidR="000653B5" w:rsidRPr="00BA6542" w:rsidRDefault="000653B5" w:rsidP="00371EAB">
      <w:pPr>
        <w:widowControl/>
        <w:numPr>
          <w:ilvl w:val="0"/>
          <w:numId w:val="2"/>
        </w:numPr>
        <w:autoSpaceDE/>
        <w:autoSpaceDN/>
        <w:rPr>
          <w:b/>
          <w:bCs/>
        </w:rPr>
      </w:pPr>
      <w:r w:rsidRPr="00BA6542">
        <w:rPr>
          <w:bCs/>
        </w:rPr>
        <w:t>Professional &amp; Life Skills</w:t>
      </w:r>
    </w:p>
    <w:p w14:paraId="582FEB50" w14:textId="77777777" w:rsidR="00A3608A" w:rsidRPr="00233C0A" w:rsidRDefault="00A3608A" w:rsidP="00A3608A">
      <w:pPr>
        <w:ind w:firstLine="720"/>
      </w:pPr>
    </w:p>
    <w:p w14:paraId="31AE8E51" w14:textId="77777777" w:rsidR="006462E0" w:rsidRPr="00233C0A" w:rsidRDefault="00D91EA6" w:rsidP="00233C0A">
      <w:r w:rsidRPr="00233C0A">
        <w:lastRenderedPageBreak/>
        <w:t>In class students are assessed on their achievement of these outcomes. Names will not be used when reporting results. Outcomes-based assessment is used to improve instructional planning and design and the quality of student learning throughout the college.</w:t>
      </w:r>
    </w:p>
    <w:p w14:paraId="31AE8E52" w14:textId="77777777" w:rsidR="006462E0" w:rsidRPr="00233C0A" w:rsidRDefault="006462E0" w:rsidP="00233C0A"/>
    <w:p w14:paraId="31AE8E54" w14:textId="77777777" w:rsidR="006462E0" w:rsidRDefault="00D91EA6" w:rsidP="00233C0A">
      <w:pPr>
        <w:rPr>
          <w:b/>
          <w:bCs/>
        </w:rPr>
      </w:pPr>
      <w:r w:rsidRPr="00A3608A">
        <w:rPr>
          <w:b/>
          <w:bCs/>
        </w:rPr>
        <w:t>COURSE MATERIALS REQUIRED</w:t>
      </w:r>
    </w:p>
    <w:p w14:paraId="6807B3BA" w14:textId="77777777" w:rsidR="004E35F4" w:rsidRDefault="004E35F4" w:rsidP="004E35F4">
      <w:pPr>
        <w:widowControl/>
        <w:autoSpaceDE/>
        <w:autoSpaceDN/>
        <w:ind w:left="360"/>
      </w:pPr>
      <w:r w:rsidRPr="00B40703">
        <w:t>Access to a computer</w:t>
      </w:r>
      <w:r>
        <w:t xml:space="preserve"> or tablet device</w:t>
      </w:r>
      <w:r w:rsidRPr="00B40703">
        <w:t xml:space="preserve">, Elsevier curriculum and e-book package, internet, and all operating programs needed to successfully run </w:t>
      </w:r>
      <w:r>
        <w:t>the Elsevier</w:t>
      </w:r>
      <w:r w:rsidRPr="00B40703">
        <w:t xml:space="preserve"> programs, CSCC e-mail</w:t>
      </w:r>
      <w:r>
        <w:t>,</w:t>
      </w:r>
      <w:r w:rsidRPr="00B40703">
        <w:t xml:space="preserve"> and Blackboard</w:t>
      </w:r>
      <w:r>
        <w:t>.</w:t>
      </w:r>
    </w:p>
    <w:p w14:paraId="7D70B61F" w14:textId="77777777" w:rsidR="004E35F4" w:rsidRPr="00A3608A" w:rsidRDefault="004E35F4" w:rsidP="00233C0A">
      <w:pPr>
        <w:rPr>
          <w:b/>
          <w:bCs/>
        </w:rPr>
      </w:pPr>
    </w:p>
    <w:p w14:paraId="31AE8E55" w14:textId="77777777" w:rsidR="006462E0" w:rsidRPr="00233C0A" w:rsidRDefault="006462E0" w:rsidP="00233C0A"/>
    <w:p w14:paraId="31AE8E57" w14:textId="77777777" w:rsidR="006462E0" w:rsidRDefault="00D91EA6" w:rsidP="00233C0A">
      <w:pPr>
        <w:rPr>
          <w:b/>
          <w:bCs/>
        </w:rPr>
      </w:pPr>
      <w:r w:rsidRPr="00A3608A">
        <w:rPr>
          <w:b/>
          <w:bCs/>
        </w:rPr>
        <w:t>TEXTBOOK(S), MANUALS, REFERENCES, AND OTHER READINGS</w:t>
      </w:r>
    </w:p>
    <w:p w14:paraId="3FEEA292" w14:textId="016B7ADB" w:rsidR="001414DE" w:rsidRPr="00A3608A" w:rsidRDefault="000B647C" w:rsidP="000B647C">
      <w:pPr>
        <w:ind w:firstLine="720"/>
        <w:rPr>
          <w:b/>
          <w:bCs/>
        </w:rPr>
      </w:pPr>
      <w:r w:rsidRPr="004523B6">
        <w:rPr>
          <w:rFonts w:cs="Arial"/>
        </w:rPr>
        <w:t>Leifer</w:t>
      </w:r>
      <w:r>
        <w:rPr>
          <w:rFonts w:cs="Arial"/>
        </w:rPr>
        <w:t xml:space="preserve"> </w:t>
      </w:r>
      <w:r w:rsidRPr="004523B6">
        <w:rPr>
          <w:rFonts w:cs="Arial"/>
        </w:rPr>
        <w:t xml:space="preserve">(2015) Introduction to Maternity and Pediatric Nursing, </w:t>
      </w:r>
      <w:r>
        <w:rPr>
          <w:rFonts w:cs="Arial"/>
        </w:rPr>
        <w:t>8</w:t>
      </w:r>
      <w:r w:rsidRPr="004523B6">
        <w:rPr>
          <w:rFonts w:cs="Arial"/>
          <w:vertAlign w:val="superscript"/>
        </w:rPr>
        <w:t>th</w:t>
      </w:r>
      <w:r w:rsidRPr="004523B6">
        <w:rPr>
          <w:rFonts w:cs="Arial"/>
        </w:rPr>
        <w:t xml:space="preserve"> Edition</w:t>
      </w:r>
      <w:r w:rsidRPr="004523B6">
        <w:rPr>
          <w:rFonts w:cs="Arial"/>
          <w:i/>
        </w:rPr>
        <w:t>. Elsevier</w:t>
      </w:r>
    </w:p>
    <w:p w14:paraId="37157CEF" w14:textId="77777777" w:rsidR="00A3608A" w:rsidRDefault="00A3608A" w:rsidP="00233C0A"/>
    <w:p w14:paraId="31AE8E59" w14:textId="2CAE5592" w:rsidR="006462E0" w:rsidRDefault="00D91EA6" w:rsidP="00233C0A">
      <w:pPr>
        <w:rPr>
          <w:b/>
          <w:bCs/>
        </w:rPr>
      </w:pPr>
      <w:r w:rsidRPr="00A3608A">
        <w:rPr>
          <w:b/>
          <w:bCs/>
        </w:rPr>
        <w:t>GENERAL INSTRUCTIONAL METHODS</w:t>
      </w:r>
    </w:p>
    <w:p w14:paraId="20226E25" w14:textId="77777777" w:rsidR="00925D96" w:rsidRPr="00925D96" w:rsidRDefault="00925D96" w:rsidP="00925D96">
      <w:pPr>
        <w:widowControl/>
        <w:autoSpaceDE/>
        <w:autoSpaceDN/>
        <w:spacing w:after="3" w:line="259" w:lineRule="auto"/>
        <w:ind w:left="360"/>
        <w:contextualSpacing/>
        <w:rPr>
          <w:b/>
          <w:bCs/>
        </w:rPr>
      </w:pPr>
      <w:r w:rsidRPr="00925D96">
        <w:rPr>
          <w:bCs/>
        </w:rPr>
        <w:t>Active and Collaborative Learning</w:t>
      </w:r>
    </w:p>
    <w:p w14:paraId="31DEA96B" w14:textId="4BCE4E84" w:rsidR="00925D96" w:rsidRPr="00925D96" w:rsidRDefault="000B1E01" w:rsidP="00925D96">
      <w:pPr>
        <w:widowControl/>
        <w:autoSpaceDE/>
        <w:autoSpaceDN/>
        <w:spacing w:after="3" w:line="259" w:lineRule="auto"/>
        <w:ind w:left="360"/>
        <w:contextualSpacing/>
        <w:rPr>
          <w:b/>
          <w:bCs/>
        </w:rPr>
      </w:pPr>
      <w:r>
        <w:rPr>
          <w:bCs/>
        </w:rPr>
        <w:t xml:space="preserve">Clinical </w:t>
      </w:r>
      <w:r w:rsidR="00DE0C1B">
        <w:rPr>
          <w:bCs/>
        </w:rPr>
        <w:t>activities</w:t>
      </w:r>
      <w:r w:rsidR="00925D96" w:rsidRPr="00925D96">
        <w:rPr>
          <w:bCs/>
        </w:rPr>
        <w:t xml:space="preserve"> </w:t>
      </w:r>
    </w:p>
    <w:p w14:paraId="31AE8E5A" w14:textId="77777777" w:rsidR="006462E0" w:rsidRPr="00233C0A" w:rsidRDefault="006462E0" w:rsidP="00233C0A"/>
    <w:p w14:paraId="31AE8E5D" w14:textId="77777777" w:rsidR="006462E0" w:rsidRDefault="00D91EA6" w:rsidP="00233C0A">
      <w:pPr>
        <w:rPr>
          <w:b/>
          <w:bCs/>
        </w:rPr>
      </w:pPr>
      <w:r w:rsidRPr="00A3608A">
        <w:rPr>
          <w:b/>
          <w:bCs/>
        </w:rPr>
        <w:t>STANDARDS AND METHODS FOR EVALUATION</w:t>
      </w:r>
    </w:p>
    <w:p w14:paraId="0C0BF77D" w14:textId="27510533" w:rsidR="005616DC" w:rsidRDefault="000B1E01" w:rsidP="005616DC">
      <w:pPr>
        <w:widowControl/>
        <w:autoSpaceDE/>
        <w:autoSpaceDN/>
        <w:spacing w:after="3" w:line="259" w:lineRule="auto"/>
        <w:ind w:left="360"/>
        <w:contextualSpacing/>
        <w:rPr>
          <w:bCs/>
        </w:rPr>
      </w:pPr>
      <w:r>
        <w:rPr>
          <w:bCs/>
        </w:rPr>
        <w:t>Clinical</w:t>
      </w:r>
      <w:r w:rsidR="005616DC" w:rsidRPr="005616DC">
        <w:rPr>
          <w:bCs/>
        </w:rPr>
        <w:t xml:space="preserve"> evaluation</w:t>
      </w:r>
    </w:p>
    <w:p w14:paraId="4D5BC8FB" w14:textId="27CEF0C6" w:rsidR="002F2DA2" w:rsidRPr="002F2DA2" w:rsidRDefault="000B1E01" w:rsidP="005616DC">
      <w:pPr>
        <w:widowControl/>
        <w:autoSpaceDE/>
        <w:autoSpaceDN/>
        <w:spacing w:after="3" w:line="259" w:lineRule="auto"/>
        <w:ind w:left="360"/>
        <w:contextualSpacing/>
        <w:rPr>
          <w:bCs/>
        </w:rPr>
      </w:pPr>
      <w:r>
        <w:rPr>
          <w:bCs/>
        </w:rPr>
        <w:t>Clinical</w:t>
      </w:r>
      <w:r w:rsidR="002F2DA2" w:rsidRPr="002F2DA2">
        <w:rPr>
          <w:bCs/>
        </w:rPr>
        <w:t xml:space="preserve"> assignments </w:t>
      </w:r>
    </w:p>
    <w:p w14:paraId="03224721" w14:textId="77777777" w:rsidR="00451DE9" w:rsidRPr="00925D96" w:rsidRDefault="00451DE9" w:rsidP="00C14E21">
      <w:pPr>
        <w:widowControl/>
        <w:autoSpaceDE/>
        <w:autoSpaceDN/>
        <w:spacing w:after="3" w:line="259" w:lineRule="auto"/>
        <w:ind w:left="360"/>
        <w:contextualSpacing/>
        <w:rPr>
          <w:b/>
          <w:bCs/>
        </w:rPr>
      </w:pPr>
    </w:p>
    <w:p w14:paraId="31AE8E62" w14:textId="77777777" w:rsidR="006462E0" w:rsidRDefault="00D91EA6" w:rsidP="00233C0A">
      <w:pPr>
        <w:rPr>
          <w:b/>
          <w:bCs/>
        </w:rPr>
      </w:pPr>
      <w:r w:rsidRPr="00104EE2">
        <w:rPr>
          <w:b/>
          <w:bCs/>
        </w:rPr>
        <w:t>GRADING SCALE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900"/>
      </w:tblGrid>
      <w:tr w:rsidR="00E10F89" w:rsidRPr="00E10F89" w14:paraId="0CE458C4" w14:textId="77777777" w:rsidTr="00C964B8">
        <w:tc>
          <w:tcPr>
            <w:tcW w:w="2245" w:type="dxa"/>
          </w:tcPr>
          <w:p w14:paraId="7141BD37" w14:textId="77777777" w:rsidR="00E10F89" w:rsidRPr="00E10F89" w:rsidRDefault="00E10F89" w:rsidP="003B40C9">
            <w:pPr>
              <w:rPr>
                <w:rFonts w:cs="Arial"/>
                <w:b/>
                <w:sz w:val="22"/>
                <w:szCs w:val="22"/>
              </w:rPr>
            </w:pPr>
            <w:r w:rsidRPr="00E10F89">
              <w:rPr>
                <w:rFonts w:cs="Arial"/>
                <w:sz w:val="22"/>
                <w:szCs w:val="22"/>
              </w:rPr>
              <w:t>Grading Scale:</w:t>
            </w:r>
          </w:p>
        </w:tc>
        <w:tc>
          <w:tcPr>
            <w:tcW w:w="900" w:type="dxa"/>
          </w:tcPr>
          <w:p w14:paraId="0204CACA" w14:textId="77777777" w:rsidR="00E10F89" w:rsidRPr="00E10F89" w:rsidRDefault="00E10F89" w:rsidP="003B40C9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10F89" w:rsidRPr="00E10F89" w14:paraId="580C388A" w14:textId="77777777" w:rsidTr="00C964B8">
        <w:tc>
          <w:tcPr>
            <w:tcW w:w="2245" w:type="dxa"/>
          </w:tcPr>
          <w:p w14:paraId="2F2DFF38" w14:textId="77777777" w:rsidR="00E10F89" w:rsidRPr="00E10F89" w:rsidRDefault="00E10F89" w:rsidP="003B40C9">
            <w:pPr>
              <w:rPr>
                <w:rFonts w:cs="Arial"/>
                <w:b/>
                <w:sz w:val="22"/>
                <w:szCs w:val="22"/>
              </w:rPr>
            </w:pPr>
            <w:r w:rsidRPr="00E10F89">
              <w:rPr>
                <w:rFonts w:cs="Arial"/>
                <w:sz w:val="22"/>
                <w:szCs w:val="22"/>
              </w:rPr>
              <w:t xml:space="preserve">92-100%   </w:t>
            </w:r>
          </w:p>
        </w:tc>
        <w:tc>
          <w:tcPr>
            <w:tcW w:w="900" w:type="dxa"/>
          </w:tcPr>
          <w:p w14:paraId="12A4D1AB" w14:textId="77777777" w:rsidR="00E10F89" w:rsidRPr="00E10F89" w:rsidRDefault="00E10F89" w:rsidP="003B40C9">
            <w:pPr>
              <w:rPr>
                <w:rFonts w:cs="Arial"/>
                <w:b/>
                <w:sz w:val="22"/>
                <w:szCs w:val="22"/>
              </w:rPr>
            </w:pPr>
            <w:r w:rsidRPr="00E10F89">
              <w:rPr>
                <w:rFonts w:cs="Arial"/>
                <w:sz w:val="22"/>
                <w:szCs w:val="22"/>
              </w:rPr>
              <w:t>A</w:t>
            </w:r>
          </w:p>
        </w:tc>
      </w:tr>
      <w:tr w:rsidR="00E10F89" w:rsidRPr="00E10F89" w14:paraId="6872C8B9" w14:textId="77777777" w:rsidTr="00C964B8">
        <w:tc>
          <w:tcPr>
            <w:tcW w:w="2245" w:type="dxa"/>
          </w:tcPr>
          <w:p w14:paraId="67E1FD27" w14:textId="77777777" w:rsidR="00E10F89" w:rsidRPr="00E10F89" w:rsidRDefault="00E10F89" w:rsidP="003B40C9">
            <w:pPr>
              <w:rPr>
                <w:rFonts w:cs="Arial"/>
                <w:b/>
                <w:sz w:val="22"/>
                <w:szCs w:val="22"/>
              </w:rPr>
            </w:pPr>
            <w:r w:rsidRPr="00E10F89">
              <w:rPr>
                <w:rFonts w:cs="Arial"/>
                <w:sz w:val="22"/>
                <w:szCs w:val="22"/>
              </w:rPr>
              <w:t>84-91%</w:t>
            </w:r>
          </w:p>
        </w:tc>
        <w:tc>
          <w:tcPr>
            <w:tcW w:w="900" w:type="dxa"/>
          </w:tcPr>
          <w:p w14:paraId="63B9C2CB" w14:textId="77777777" w:rsidR="00E10F89" w:rsidRPr="00E10F89" w:rsidRDefault="00E10F89" w:rsidP="003B40C9">
            <w:pPr>
              <w:rPr>
                <w:rFonts w:cs="Arial"/>
                <w:b/>
                <w:sz w:val="22"/>
                <w:szCs w:val="22"/>
              </w:rPr>
            </w:pPr>
            <w:r w:rsidRPr="00E10F89">
              <w:rPr>
                <w:rFonts w:cs="Arial"/>
                <w:sz w:val="22"/>
                <w:szCs w:val="22"/>
              </w:rPr>
              <w:t>B</w:t>
            </w:r>
          </w:p>
        </w:tc>
      </w:tr>
      <w:tr w:rsidR="00E10F89" w:rsidRPr="00E10F89" w14:paraId="09186245" w14:textId="77777777" w:rsidTr="00C964B8">
        <w:tc>
          <w:tcPr>
            <w:tcW w:w="2245" w:type="dxa"/>
          </w:tcPr>
          <w:p w14:paraId="168B5F64" w14:textId="77777777" w:rsidR="00E10F89" w:rsidRPr="00E10F89" w:rsidRDefault="00E10F89" w:rsidP="003B40C9">
            <w:pPr>
              <w:rPr>
                <w:rFonts w:cs="Arial"/>
                <w:sz w:val="22"/>
                <w:szCs w:val="22"/>
              </w:rPr>
            </w:pPr>
            <w:r w:rsidRPr="00E10F89">
              <w:rPr>
                <w:rFonts w:cs="Arial"/>
                <w:sz w:val="22"/>
                <w:szCs w:val="22"/>
              </w:rPr>
              <w:t>76-83%</w:t>
            </w:r>
          </w:p>
        </w:tc>
        <w:tc>
          <w:tcPr>
            <w:tcW w:w="900" w:type="dxa"/>
          </w:tcPr>
          <w:p w14:paraId="7BD72E4E" w14:textId="77777777" w:rsidR="00E10F89" w:rsidRPr="00E10F89" w:rsidRDefault="00E10F89" w:rsidP="003B40C9">
            <w:pPr>
              <w:rPr>
                <w:rFonts w:cs="Arial"/>
                <w:b/>
                <w:sz w:val="22"/>
                <w:szCs w:val="22"/>
              </w:rPr>
            </w:pPr>
            <w:r w:rsidRPr="00E10F89">
              <w:rPr>
                <w:rFonts w:cs="Arial"/>
                <w:sz w:val="22"/>
                <w:szCs w:val="22"/>
              </w:rPr>
              <w:t>C</w:t>
            </w:r>
          </w:p>
        </w:tc>
      </w:tr>
      <w:tr w:rsidR="00E10F89" w:rsidRPr="00E10F89" w14:paraId="30100485" w14:textId="77777777" w:rsidTr="00C964B8">
        <w:trPr>
          <w:trHeight w:val="71"/>
        </w:trPr>
        <w:tc>
          <w:tcPr>
            <w:tcW w:w="2245" w:type="dxa"/>
          </w:tcPr>
          <w:p w14:paraId="077EB554" w14:textId="77777777" w:rsidR="00E10F89" w:rsidRPr="00E10F89" w:rsidRDefault="00E10F89" w:rsidP="003B40C9">
            <w:pPr>
              <w:rPr>
                <w:rFonts w:cs="Arial"/>
                <w:sz w:val="22"/>
                <w:szCs w:val="22"/>
              </w:rPr>
            </w:pPr>
            <w:r w:rsidRPr="00E10F89">
              <w:rPr>
                <w:rFonts w:cs="Arial"/>
                <w:sz w:val="22"/>
                <w:szCs w:val="22"/>
              </w:rPr>
              <w:t>69-75%</w:t>
            </w:r>
          </w:p>
        </w:tc>
        <w:tc>
          <w:tcPr>
            <w:tcW w:w="900" w:type="dxa"/>
          </w:tcPr>
          <w:p w14:paraId="22FF1D33" w14:textId="77777777" w:rsidR="00E10F89" w:rsidRPr="00E10F89" w:rsidRDefault="00E10F89" w:rsidP="003B40C9">
            <w:pPr>
              <w:rPr>
                <w:rFonts w:cs="Arial"/>
                <w:b/>
                <w:sz w:val="22"/>
                <w:szCs w:val="22"/>
              </w:rPr>
            </w:pPr>
            <w:r w:rsidRPr="00E10F89">
              <w:rPr>
                <w:rFonts w:cs="Arial"/>
                <w:sz w:val="22"/>
                <w:szCs w:val="22"/>
              </w:rPr>
              <w:t>D</w:t>
            </w:r>
          </w:p>
        </w:tc>
      </w:tr>
    </w:tbl>
    <w:p w14:paraId="31AE8E63" w14:textId="77777777" w:rsidR="006462E0" w:rsidRPr="00233C0A" w:rsidRDefault="006462E0" w:rsidP="00233C0A"/>
    <w:p w14:paraId="31AE8E66" w14:textId="77777777" w:rsidR="006462E0" w:rsidRDefault="00D91EA6" w:rsidP="00233C0A">
      <w:pPr>
        <w:rPr>
          <w:b/>
          <w:bCs/>
        </w:rPr>
      </w:pPr>
      <w:r w:rsidRPr="00104EE2">
        <w:rPr>
          <w:b/>
          <w:bCs/>
        </w:rPr>
        <w:t>SPECIAL COURSE REQUIREMENTS</w:t>
      </w:r>
    </w:p>
    <w:p w14:paraId="39A8F8B5" w14:textId="5C34432B" w:rsidR="003E22EA" w:rsidRPr="000B1E01" w:rsidRDefault="003E22EA" w:rsidP="000B1E01">
      <w:pPr>
        <w:widowControl/>
        <w:autoSpaceDE/>
        <w:autoSpaceDN/>
        <w:jc w:val="both"/>
        <w:rPr>
          <w:rFonts w:ascii="Calibri Light" w:hAnsi="Calibri Light" w:cs="Calibri Light"/>
        </w:rPr>
      </w:pPr>
      <w:r>
        <w:t xml:space="preserve">  </w:t>
      </w:r>
      <w:r w:rsidRPr="00607265">
        <w:t>Students must achieve</w:t>
      </w:r>
      <w:r>
        <w:rPr>
          <w:b/>
          <w:bCs/>
        </w:rPr>
        <w:t xml:space="preserve"> </w:t>
      </w:r>
      <w:r>
        <w:rPr>
          <w:rFonts w:ascii="Calibri Light" w:hAnsi="Calibri Light" w:cs="Calibri Light"/>
        </w:rPr>
        <w:t xml:space="preserve">a “satisfactory” in </w:t>
      </w:r>
      <w:r w:rsidR="000B1E01">
        <w:rPr>
          <w:rFonts w:ascii="Calibri Light" w:hAnsi="Calibri Light" w:cs="Calibri Light"/>
        </w:rPr>
        <w:t>clinical</w:t>
      </w:r>
      <w:r>
        <w:rPr>
          <w:rFonts w:ascii="Calibri Light" w:hAnsi="Calibri Light" w:cs="Calibri Light"/>
        </w:rPr>
        <w:t xml:space="preserve"> </w:t>
      </w:r>
      <w:r w:rsidR="000B1E01">
        <w:rPr>
          <w:rFonts w:ascii="Calibri Light" w:hAnsi="Calibri Light" w:cs="Calibri Light"/>
        </w:rPr>
        <w:t>evaluation</w:t>
      </w:r>
    </w:p>
    <w:p w14:paraId="31AE8E68" w14:textId="77777777" w:rsidR="006462E0" w:rsidRPr="00233C0A" w:rsidRDefault="006462E0" w:rsidP="00233C0A"/>
    <w:p w14:paraId="31AE8E6B" w14:textId="77777777" w:rsidR="006462E0" w:rsidRDefault="00D91EA6" w:rsidP="00233C0A">
      <w:pPr>
        <w:rPr>
          <w:b/>
          <w:bCs/>
        </w:rPr>
      </w:pPr>
      <w:r w:rsidRPr="00104EE2">
        <w:rPr>
          <w:b/>
          <w:bCs/>
        </w:rPr>
        <w:t>ATTENDANCE POLICY</w:t>
      </w:r>
    </w:p>
    <w:p w14:paraId="760ECFC7" w14:textId="2F9513F1" w:rsidR="00BB2845" w:rsidRDefault="00BB2845" w:rsidP="000B1E01">
      <w:pPr>
        <w:rPr>
          <w:rFonts w:cs="Arial"/>
          <w:b/>
          <w:bCs/>
        </w:rPr>
      </w:pPr>
      <w:r w:rsidRPr="00BD32B0">
        <w:rPr>
          <w:rFonts w:cs="Arial"/>
          <w:bCs/>
        </w:rPr>
        <w:t xml:space="preserve">Attendance to </w:t>
      </w:r>
      <w:r w:rsidR="000B1E01">
        <w:rPr>
          <w:rFonts w:cs="Arial"/>
          <w:bCs/>
        </w:rPr>
        <w:t>clinical is mandatory.</w:t>
      </w:r>
    </w:p>
    <w:p w14:paraId="6864966E" w14:textId="77777777" w:rsidR="00BB2845" w:rsidRPr="00104EE2" w:rsidRDefault="00BB2845" w:rsidP="00233C0A">
      <w:pPr>
        <w:rPr>
          <w:b/>
          <w:bCs/>
        </w:rPr>
      </w:pPr>
    </w:p>
    <w:p w14:paraId="31AE8E6F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COLLEGE SYLLABUS STATEMENTS</w:t>
      </w:r>
    </w:p>
    <w:p w14:paraId="31AE8E70" w14:textId="29B82043" w:rsidR="006462E0" w:rsidRPr="00233C0A" w:rsidRDefault="00D91EA6" w:rsidP="00233C0A">
      <w:r w:rsidRPr="00233C0A">
        <w:t xml:space="preserve">Columbus State Community College required College Syllabus Statements on College Policies and Student Support Services can be found at </w:t>
      </w:r>
      <w:hyperlink r:id="rId8">
        <w:r w:rsidRPr="00233C0A">
          <w:rPr>
            <w:rStyle w:val="Hyperlink"/>
          </w:rPr>
          <w:t>www.cscc.edu/syllabus</w:t>
        </w:r>
      </w:hyperlink>
      <w:r w:rsidRPr="00233C0A">
        <w:t xml:space="preserve"> or on the College website Quick Links “Syllabus Statements”.</w:t>
      </w:r>
    </w:p>
    <w:p w14:paraId="301C8F6B" w14:textId="77777777" w:rsidR="00104EE2" w:rsidRDefault="00104EE2" w:rsidP="00233C0A"/>
    <w:p w14:paraId="31AE8E71" w14:textId="3926424B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 xml:space="preserve">WEATHER RELATED DEPARTMENT SPECIFIC POLICY </w:t>
      </w:r>
    </w:p>
    <w:p w14:paraId="31AE8E72" w14:textId="77777777" w:rsidR="006462E0" w:rsidRPr="00233C0A" w:rsidRDefault="00D91EA6" w:rsidP="00233C0A">
      <w:r w:rsidRPr="00233C0A">
        <w:t>If not covered by College Policy, relative to clinical, practicum, of other missed time due to weather related college closings.</w:t>
      </w:r>
    </w:p>
    <w:p w14:paraId="31AE8E73" w14:textId="77777777" w:rsidR="006462E0" w:rsidRPr="00233C0A" w:rsidRDefault="006462E0" w:rsidP="00233C0A"/>
    <w:p w14:paraId="31AE8EF6" w14:textId="0C24E19C" w:rsidR="006462E0" w:rsidRPr="00451DE9" w:rsidRDefault="00D91EA6" w:rsidP="00451DE9">
      <w:pPr>
        <w:rPr>
          <w:rFonts w:asciiTheme="minorHAnsi" w:hAnsiTheme="minorHAnsi" w:cstheme="minorHAnsi"/>
          <w:b/>
          <w:color w:val="FF0000"/>
        </w:rPr>
      </w:pPr>
      <w:r w:rsidRPr="00A86695">
        <w:rPr>
          <w:b/>
          <w:bCs/>
        </w:rPr>
        <w:t xml:space="preserve">UNITS OF INSTRUCTION </w:t>
      </w:r>
    </w:p>
    <w:p w14:paraId="31AE8EF7" w14:textId="77777777" w:rsidR="006462E0" w:rsidRDefault="00D91EA6">
      <w:pPr>
        <w:pStyle w:val="BodyText"/>
        <w:spacing w:before="278"/>
        <w:ind w:left="220" w:firstLine="0"/>
        <w:rPr>
          <w:rFonts w:asciiTheme="minorHAnsi" w:hAnsiTheme="minorHAnsi" w:cstheme="minorHAnsi"/>
          <w:spacing w:val="-10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1</w:t>
      </w:r>
    </w:p>
    <w:p w14:paraId="608C9187" w14:textId="47F873DA" w:rsidR="003C032E" w:rsidRDefault="003C032E" w:rsidP="003C032E">
      <w:pPr>
        <w:tabs>
          <w:tab w:val="left" w:pos="348"/>
        </w:tabs>
        <w:ind w:left="360"/>
        <w:rPr>
          <w:rFonts w:asciiTheme="minorHAnsi" w:hAnsiTheme="minorHAnsi" w:cstheme="minorHAnsi"/>
          <w:b/>
        </w:rPr>
      </w:pPr>
      <w:r w:rsidRPr="008A2C28">
        <w:rPr>
          <w:rFonts w:asciiTheme="minorHAnsi" w:hAnsiTheme="minorHAnsi" w:cstheme="minorHAnsi"/>
          <w:b/>
        </w:rPr>
        <w:t>Unit</w:t>
      </w:r>
      <w:r w:rsidRPr="008A2C28">
        <w:rPr>
          <w:rFonts w:asciiTheme="minorHAnsi" w:hAnsiTheme="minorHAnsi" w:cstheme="minorHAnsi"/>
          <w:b/>
          <w:spacing w:val="-2"/>
        </w:rPr>
        <w:t xml:space="preserve"> </w:t>
      </w:r>
      <w:r w:rsidRPr="008A2C28">
        <w:rPr>
          <w:rFonts w:asciiTheme="minorHAnsi" w:hAnsiTheme="minorHAnsi" w:cstheme="minorHAnsi"/>
          <w:b/>
        </w:rPr>
        <w:t>of</w:t>
      </w:r>
      <w:r w:rsidRPr="008A2C28">
        <w:rPr>
          <w:rFonts w:asciiTheme="minorHAnsi" w:hAnsiTheme="minorHAnsi" w:cstheme="minorHAnsi"/>
          <w:b/>
          <w:spacing w:val="-1"/>
        </w:rPr>
        <w:t xml:space="preserve"> </w:t>
      </w:r>
      <w:r w:rsidRPr="008A2C28">
        <w:rPr>
          <w:rFonts w:asciiTheme="minorHAnsi" w:hAnsiTheme="minorHAnsi" w:cstheme="minorHAnsi"/>
          <w:b/>
          <w:spacing w:val="-2"/>
        </w:rPr>
        <w:t>Instruction:</w:t>
      </w:r>
      <w:r w:rsidR="002F2DA2">
        <w:rPr>
          <w:rFonts w:asciiTheme="minorHAnsi" w:hAnsiTheme="minorHAnsi" w:cstheme="minorHAnsi"/>
          <w:b/>
          <w:spacing w:val="-2"/>
        </w:rPr>
        <w:t xml:space="preserve"> </w:t>
      </w:r>
      <w:r w:rsidR="000B647C">
        <w:rPr>
          <w:rFonts w:asciiTheme="minorHAnsi" w:hAnsiTheme="minorHAnsi" w:cstheme="minorHAnsi"/>
          <w:b/>
          <w:spacing w:val="-2"/>
        </w:rPr>
        <w:t>Reproduction</w:t>
      </w:r>
    </w:p>
    <w:p w14:paraId="39042D84" w14:textId="77777777" w:rsidR="000B1E01" w:rsidRDefault="00D91EA6" w:rsidP="000B1E01">
      <w:pPr>
        <w:widowControl/>
        <w:autoSpaceDE/>
        <w:autoSpaceDN/>
        <w:spacing w:line="259" w:lineRule="auto"/>
        <w:ind w:left="360"/>
        <w:contextualSpacing/>
        <w:rPr>
          <w:rFonts w:asciiTheme="minorHAnsi" w:hAnsiTheme="minorHAnsi" w:cstheme="minorHAnsi"/>
          <w:b/>
          <w:spacing w:val="-2"/>
        </w:rPr>
      </w:pPr>
      <w:r w:rsidRPr="00721E83">
        <w:rPr>
          <w:rFonts w:asciiTheme="minorHAnsi" w:hAnsiTheme="minorHAnsi" w:cstheme="minorHAnsi"/>
          <w:b/>
        </w:rPr>
        <w:t>Learning</w:t>
      </w:r>
      <w:r w:rsidRPr="00721E83">
        <w:rPr>
          <w:rFonts w:asciiTheme="minorHAnsi" w:hAnsiTheme="minorHAnsi" w:cstheme="minorHAnsi"/>
          <w:b/>
          <w:spacing w:val="-4"/>
        </w:rPr>
        <w:t xml:space="preserve"> </w:t>
      </w:r>
      <w:r w:rsidRPr="00721E83">
        <w:rPr>
          <w:rFonts w:asciiTheme="minorHAnsi" w:hAnsiTheme="minorHAnsi" w:cstheme="minorHAnsi"/>
          <w:b/>
          <w:spacing w:val="-2"/>
        </w:rPr>
        <w:t>Objectives/Goals:</w:t>
      </w:r>
    </w:p>
    <w:p w14:paraId="484F5EFD" w14:textId="7052FFBC" w:rsidR="000B1E01" w:rsidRPr="000B1E01" w:rsidRDefault="000B1E01" w:rsidP="000B1E01">
      <w:pPr>
        <w:widowControl/>
        <w:autoSpaceDE/>
        <w:autoSpaceDN/>
        <w:spacing w:line="259" w:lineRule="auto"/>
        <w:ind w:left="360"/>
        <w:contextualSpacing/>
        <w:rPr>
          <w:rFonts w:asciiTheme="minorHAnsi" w:hAnsiTheme="minorHAnsi" w:cstheme="minorHAnsi"/>
          <w:b/>
          <w:spacing w:val="-2"/>
        </w:rPr>
      </w:pPr>
      <w:r w:rsidRPr="000B1E01">
        <w:rPr>
          <w:bCs/>
        </w:rPr>
        <w:lastRenderedPageBreak/>
        <w:t>Apply foundational knowledge of pregnancy, labor, delivery, and postpartum physiology to patient care.</w:t>
      </w:r>
    </w:p>
    <w:p w14:paraId="790F0EF0" w14:textId="5962A4AF" w:rsidR="00C14E21" w:rsidRPr="000B1E01" w:rsidRDefault="000B1E01" w:rsidP="000B1E01">
      <w:pPr>
        <w:pStyle w:val="ListParagraph"/>
        <w:tabs>
          <w:tab w:val="left" w:pos="348"/>
        </w:tabs>
        <w:rPr>
          <w:bCs/>
        </w:rPr>
      </w:pPr>
      <w:r>
        <w:rPr>
          <w:bCs/>
        </w:rPr>
        <w:tab/>
        <w:t>Identify</w:t>
      </w:r>
      <w:r w:rsidRPr="000B1E01">
        <w:rPr>
          <w:bCs/>
        </w:rPr>
        <w:t xml:space="preserve"> normal and abnormal maternal and fetal assessment findings and respond appropriately.</w:t>
      </w:r>
      <w:r>
        <w:rPr>
          <w:bCs/>
        </w:rPr>
        <w:t xml:space="preserve"> </w:t>
      </w:r>
      <w:r w:rsidR="00C14E21" w:rsidRPr="000B1E01">
        <w:rPr>
          <w:rFonts w:asciiTheme="minorHAnsi" w:hAnsiTheme="minorHAnsi" w:cstheme="minorHAnsi"/>
          <w:b/>
          <w:spacing w:val="-2"/>
        </w:rPr>
        <w:t xml:space="preserve">Assignment: </w:t>
      </w:r>
      <w:r>
        <w:rPr>
          <w:rFonts w:asciiTheme="minorHAnsi" w:hAnsiTheme="minorHAnsi" w:cstheme="minorHAnsi"/>
          <w:bCs/>
          <w:spacing w:val="-2"/>
        </w:rPr>
        <w:t>A</w:t>
      </w:r>
      <w:r w:rsidR="00C14E21" w:rsidRPr="000B1E01">
        <w:rPr>
          <w:rFonts w:asciiTheme="minorHAnsi" w:hAnsiTheme="minorHAnsi" w:cstheme="minorHAnsi"/>
          <w:bCs/>
          <w:spacing w:val="-2"/>
        </w:rPr>
        <w:t>ssigned e-book readings</w:t>
      </w:r>
      <w:r w:rsidR="00C14E21" w:rsidRPr="000B1E01">
        <w:rPr>
          <w:rFonts w:asciiTheme="minorHAnsi" w:hAnsiTheme="minorHAnsi" w:cstheme="minorHAnsi"/>
          <w:b/>
        </w:rPr>
        <w:t xml:space="preserve"> </w:t>
      </w:r>
    </w:p>
    <w:p w14:paraId="5B4D575E" w14:textId="17E35522" w:rsidR="00C14E21" w:rsidRPr="00932FBB" w:rsidRDefault="00721E83" w:rsidP="00932FBB">
      <w:pPr>
        <w:pStyle w:val="ListParagraph"/>
        <w:tabs>
          <w:tab w:val="left" w:pos="348"/>
        </w:tabs>
        <w:ind w:firstLine="0"/>
        <w:rPr>
          <w:rFonts w:asciiTheme="minorHAnsi" w:hAnsiTheme="minorHAnsi" w:cstheme="minorHAnsi"/>
          <w:bCs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>
        <w:rPr>
          <w:rFonts w:asciiTheme="minorHAnsi" w:hAnsiTheme="minorHAnsi" w:cstheme="minorHAnsi"/>
          <w:b/>
          <w:spacing w:val="-2"/>
        </w:rPr>
        <w:t xml:space="preserve">  </w:t>
      </w:r>
      <w:r w:rsidR="000B1E01">
        <w:rPr>
          <w:rFonts w:asciiTheme="minorHAnsi" w:hAnsiTheme="minorHAnsi" w:cstheme="minorHAnsi"/>
          <w:bCs/>
          <w:spacing w:val="-2"/>
        </w:rPr>
        <w:t>Weekly clinical Evaluation</w:t>
      </w:r>
    </w:p>
    <w:p w14:paraId="31AE8F01" w14:textId="2C948943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0B1E01">
        <w:rPr>
          <w:rFonts w:asciiTheme="minorHAnsi" w:hAnsiTheme="minorHAnsi" w:cstheme="minorHAnsi"/>
          <w:spacing w:val="-10"/>
          <w:sz w:val="22"/>
          <w:szCs w:val="22"/>
        </w:rPr>
        <w:t>2</w:t>
      </w:r>
    </w:p>
    <w:p w14:paraId="7F0C22E4" w14:textId="1C4ACE22" w:rsidR="005565FF" w:rsidRPr="005565FF" w:rsidRDefault="005565FF" w:rsidP="005565FF">
      <w:pPr>
        <w:tabs>
          <w:tab w:val="left" w:pos="348"/>
        </w:tabs>
        <w:ind w:left="360"/>
        <w:rPr>
          <w:rFonts w:asciiTheme="minorHAnsi" w:hAnsiTheme="minorHAnsi" w:cstheme="minorHAnsi"/>
          <w:b/>
        </w:rPr>
      </w:pPr>
      <w:r w:rsidRPr="008A2C28">
        <w:rPr>
          <w:rFonts w:asciiTheme="minorHAnsi" w:hAnsiTheme="minorHAnsi" w:cstheme="minorHAnsi"/>
          <w:b/>
        </w:rPr>
        <w:t>Unit</w:t>
      </w:r>
      <w:r w:rsidRPr="008A2C28">
        <w:rPr>
          <w:rFonts w:asciiTheme="minorHAnsi" w:hAnsiTheme="minorHAnsi" w:cstheme="minorHAnsi"/>
          <w:b/>
          <w:spacing w:val="-2"/>
        </w:rPr>
        <w:t xml:space="preserve"> </w:t>
      </w:r>
      <w:r w:rsidRPr="008A2C28">
        <w:rPr>
          <w:rFonts w:asciiTheme="minorHAnsi" w:hAnsiTheme="minorHAnsi" w:cstheme="minorHAnsi"/>
          <w:b/>
        </w:rPr>
        <w:t>of</w:t>
      </w:r>
      <w:r w:rsidRPr="008A2C28">
        <w:rPr>
          <w:rFonts w:asciiTheme="minorHAnsi" w:hAnsiTheme="minorHAnsi" w:cstheme="minorHAnsi"/>
          <w:b/>
          <w:spacing w:val="-1"/>
        </w:rPr>
        <w:t xml:space="preserve"> </w:t>
      </w:r>
      <w:r w:rsidRPr="008A2C28">
        <w:rPr>
          <w:rFonts w:asciiTheme="minorHAnsi" w:hAnsiTheme="minorHAnsi" w:cstheme="minorHAnsi"/>
          <w:b/>
          <w:spacing w:val="-2"/>
        </w:rPr>
        <w:t>Instruction:</w:t>
      </w:r>
      <w:r>
        <w:rPr>
          <w:rFonts w:asciiTheme="minorHAnsi" w:hAnsiTheme="minorHAnsi" w:cstheme="minorHAnsi"/>
          <w:b/>
          <w:spacing w:val="-2"/>
        </w:rPr>
        <w:t xml:space="preserve"> </w:t>
      </w:r>
      <w:r w:rsidR="00244C5F">
        <w:rPr>
          <w:rFonts w:asciiTheme="minorHAnsi" w:hAnsiTheme="minorHAnsi" w:cstheme="minorHAnsi"/>
          <w:b/>
          <w:spacing w:val="-2"/>
        </w:rPr>
        <w:t>Reproduction</w:t>
      </w:r>
    </w:p>
    <w:p w14:paraId="7D3F3E3B" w14:textId="77777777" w:rsidR="000B1E01" w:rsidRPr="000B1E01" w:rsidRDefault="002F2DA2" w:rsidP="000B1E01">
      <w:pPr>
        <w:tabs>
          <w:tab w:val="left" w:pos="348"/>
        </w:tabs>
        <w:rPr>
          <w:bCs/>
        </w:rPr>
      </w:pPr>
      <w:r>
        <w:rPr>
          <w:bCs/>
        </w:rPr>
        <w:tab/>
      </w:r>
      <w:r w:rsidR="000B1E01" w:rsidRPr="000B1E01">
        <w:rPr>
          <w:bCs/>
        </w:rPr>
        <w:t>Perform maternal assessments including fundal height, fetal heart tones, cervical checks, and vital signs.</w:t>
      </w:r>
    </w:p>
    <w:p w14:paraId="344FB220" w14:textId="47CA9C44" w:rsidR="000B1E01" w:rsidRDefault="000B1E01" w:rsidP="000B1E01">
      <w:pPr>
        <w:tabs>
          <w:tab w:val="left" w:pos="348"/>
        </w:tabs>
        <w:ind w:left="348"/>
        <w:rPr>
          <w:rFonts w:asciiTheme="minorHAnsi" w:hAnsiTheme="minorHAnsi" w:cstheme="minorHAnsi"/>
          <w:b/>
          <w:bCs/>
          <w:spacing w:val="-2"/>
        </w:rPr>
      </w:pPr>
      <w:r w:rsidRPr="000B1E01">
        <w:rPr>
          <w:bCs/>
        </w:rPr>
        <w:t>Assist with labor support techniques and monitor contraction patterns and fetal well-being</w:t>
      </w:r>
      <w:r>
        <w:rPr>
          <w:bCs/>
        </w:rPr>
        <w:t xml:space="preserve"> (with clinical instructor supervision)</w:t>
      </w:r>
      <w:r w:rsidRPr="000B1E01">
        <w:rPr>
          <w:bCs/>
        </w:rPr>
        <w:t>.</w:t>
      </w:r>
      <w:r w:rsidR="00244C5F">
        <w:rPr>
          <w:rFonts w:asciiTheme="minorHAnsi" w:hAnsiTheme="minorHAnsi" w:cstheme="minorHAnsi"/>
          <w:b/>
          <w:bCs/>
          <w:spacing w:val="-2"/>
        </w:rPr>
        <w:tab/>
      </w:r>
    </w:p>
    <w:p w14:paraId="01C798AE" w14:textId="77777777" w:rsidR="000B1E01" w:rsidRPr="000B1E01" w:rsidRDefault="000B1E01" w:rsidP="000B1E01">
      <w:pPr>
        <w:pStyle w:val="ListParagraph"/>
        <w:tabs>
          <w:tab w:val="left" w:pos="348"/>
        </w:tabs>
        <w:rPr>
          <w:bCs/>
        </w:rPr>
      </w:pPr>
      <w:r>
        <w:rPr>
          <w:rFonts w:asciiTheme="minorHAnsi" w:hAnsiTheme="minorHAnsi" w:cstheme="minorHAnsi"/>
          <w:b/>
          <w:bCs/>
          <w:spacing w:val="-2"/>
        </w:rPr>
        <w:tab/>
      </w:r>
      <w:r w:rsidRPr="000B1E01">
        <w:rPr>
          <w:rFonts w:asciiTheme="minorHAnsi" w:hAnsiTheme="minorHAnsi" w:cstheme="minorHAnsi"/>
          <w:b/>
          <w:spacing w:val="-2"/>
        </w:rPr>
        <w:t xml:space="preserve">Assignment: </w:t>
      </w:r>
      <w:r>
        <w:rPr>
          <w:rFonts w:asciiTheme="minorHAnsi" w:hAnsiTheme="minorHAnsi" w:cstheme="minorHAnsi"/>
          <w:bCs/>
          <w:spacing w:val="-2"/>
        </w:rPr>
        <w:t>A</w:t>
      </w:r>
      <w:r w:rsidRPr="000B1E01">
        <w:rPr>
          <w:rFonts w:asciiTheme="minorHAnsi" w:hAnsiTheme="minorHAnsi" w:cstheme="minorHAnsi"/>
          <w:bCs/>
          <w:spacing w:val="-2"/>
        </w:rPr>
        <w:t>ssigned e-book readings</w:t>
      </w:r>
      <w:r w:rsidRPr="000B1E01">
        <w:rPr>
          <w:rFonts w:asciiTheme="minorHAnsi" w:hAnsiTheme="minorHAnsi" w:cstheme="minorHAnsi"/>
          <w:b/>
        </w:rPr>
        <w:t xml:space="preserve"> </w:t>
      </w:r>
    </w:p>
    <w:p w14:paraId="613901C2" w14:textId="6305524F" w:rsidR="000B1E01" w:rsidRDefault="000B1E01" w:rsidP="000B1E01">
      <w:pPr>
        <w:pStyle w:val="ListParagraph"/>
        <w:tabs>
          <w:tab w:val="left" w:pos="348"/>
        </w:tabs>
        <w:ind w:firstLine="0"/>
        <w:rPr>
          <w:rFonts w:asciiTheme="minorHAnsi" w:hAnsiTheme="minorHAnsi" w:cstheme="minorHAnsi"/>
          <w:bCs/>
          <w:spacing w:val="-2"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>
        <w:rPr>
          <w:rFonts w:asciiTheme="minorHAnsi" w:hAnsiTheme="minorHAnsi" w:cstheme="minorHAnsi"/>
          <w:b/>
          <w:spacing w:val="-2"/>
        </w:rPr>
        <w:t xml:space="preserve">  </w:t>
      </w:r>
      <w:r>
        <w:rPr>
          <w:rFonts w:asciiTheme="minorHAnsi" w:hAnsiTheme="minorHAnsi" w:cstheme="minorHAnsi"/>
          <w:bCs/>
          <w:spacing w:val="-2"/>
        </w:rPr>
        <w:t>Weekly clinical Evaluation</w:t>
      </w:r>
    </w:p>
    <w:p w14:paraId="5E338194" w14:textId="77777777" w:rsidR="000B1E01" w:rsidRPr="00932FBB" w:rsidRDefault="000B1E01" w:rsidP="000B1E01">
      <w:pPr>
        <w:pStyle w:val="ListParagraph"/>
        <w:tabs>
          <w:tab w:val="left" w:pos="348"/>
        </w:tabs>
        <w:ind w:firstLine="0"/>
        <w:rPr>
          <w:rFonts w:asciiTheme="minorHAnsi" w:hAnsiTheme="minorHAnsi" w:cstheme="minorHAnsi"/>
          <w:bCs/>
        </w:rPr>
      </w:pPr>
    </w:p>
    <w:p w14:paraId="31AE8F06" w14:textId="237C3AE3" w:rsidR="006462E0" w:rsidRPr="00DA7DEB" w:rsidRDefault="00DA7DEB" w:rsidP="000B1E01">
      <w:pPr>
        <w:tabs>
          <w:tab w:val="left" w:pos="348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</w:r>
      <w:r w:rsidR="00D91EA6" w:rsidRPr="00DA7DEB">
        <w:rPr>
          <w:rFonts w:asciiTheme="minorHAnsi" w:hAnsiTheme="minorHAnsi" w:cstheme="minorHAnsi"/>
          <w:b/>
        </w:rPr>
        <w:t>Week</w:t>
      </w:r>
      <w:r w:rsidR="00D91EA6" w:rsidRPr="00DA7DEB">
        <w:rPr>
          <w:rFonts w:asciiTheme="minorHAnsi" w:hAnsiTheme="minorHAnsi" w:cstheme="minorHAnsi"/>
          <w:b/>
          <w:spacing w:val="-2"/>
        </w:rPr>
        <w:t xml:space="preserve"> </w:t>
      </w:r>
      <w:r w:rsidR="000B1E01" w:rsidRPr="00DA7DEB">
        <w:rPr>
          <w:rFonts w:asciiTheme="minorHAnsi" w:hAnsiTheme="minorHAnsi" w:cstheme="minorHAnsi"/>
          <w:b/>
          <w:spacing w:val="-10"/>
        </w:rPr>
        <w:t>3</w:t>
      </w:r>
    </w:p>
    <w:p w14:paraId="5217980B" w14:textId="627E172D" w:rsidR="00F5488B" w:rsidRPr="005565FF" w:rsidRDefault="00F5488B" w:rsidP="00BB6654">
      <w:pPr>
        <w:tabs>
          <w:tab w:val="left" w:pos="348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BB6654">
        <w:rPr>
          <w:rFonts w:asciiTheme="minorHAnsi" w:hAnsiTheme="minorHAnsi" w:cstheme="minorHAnsi"/>
          <w:b/>
        </w:rPr>
        <w:t xml:space="preserve">    </w:t>
      </w:r>
      <w:r>
        <w:rPr>
          <w:rFonts w:asciiTheme="minorHAnsi" w:hAnsiTheme="minorHAnsi" w:cstheme="minorHAnsi"/>
          <w:b/>
        </w:rPr>
        <w:t xml:space="preserve">  </w:t>
      </w:r>
      <w:r w:rsidRPr="008A2C28">
        <w:rPr>
          <w:rFonts w:asciiTheme="minorHAnsi" w:hAnsiTheme="minorHAnsi" w:cstheme="minorHAnsi"/>
          <w:b/>
        </w:rPr>
        <w:t>Unit</w:t>
      </w:r>
      <w:r w:rsidRPr="008A2C28">
        <w:rPr>
          <w:rFonts w:asciiTheme="minorHAnsi" w:hAnsiTheme="minorHAnsi" w:cstheme="minorHAnsi"/>
          <w:b/>
          <w:spacing w:val="-2"/>
        </w:rPr>
        <w:t xml:space="preserve"> </w:t>
      </w:r>
      <w:r w:rsidRPr="008A2C28">
        <w:rPr>
          <w:rFonts w:asciiTheme="minorHAnsi" w:hAnsiTheme="minorHAnsi" w:cstheme="minorHAnsi"/>
          <w:b/>
        </w:rPr>
        <w:t>of</w:t>
      </w:r>
      <w:r w:rsidRPr="008A2C28">
        <w:rPr>
          <w:rFonts w:asciiTheme="minorHAnsi" w:hAnsiTheme="minorHAnsi" w:cstheme="minorHAnsi"/>
          <w:b/>
          <w:spacing w:val="-1"/>
        </w:rPr>
        <w:t xml:space="preserve"> </w:t>
      </w:r>
      <w:r w:rsidRPr="008A2C28">
        <w:rPr>
          <w:rFonts w:asciiTheme="minorHAnsi" w:hAnsiTheme="minorHAnsi" w:cstheme="minorHAnsi"/>
          <w:b/>
          <w:spacing w:val="-2"/>
        </w:rPr>
        <w:t>Instruction:</w:t>
      </w:r>
      <w:r>
        <w:rPr>
          <w:rFonts w:asciiTheme="minorHAnsi" w:hAnsiTheme="minorHAnsi" w:cstheme="minorHAnsi"/>
          <w:b/>
          <w:spacing w:val="-2"/>
        </w:rPr>
        <w:t xml:space="preserve"> </w:t>
      </w:r>
      <w:r w:rsidR="00244C5F">
        <w:rPr>
          <w:rFonts w:asciiTheme="minorHAnsi" w:hAnsiTheme="minorHAnsi" w:cstheme="minorHAnsi"/>
          <w:b/>
          <w:spacing w:val="-2"/>
        </w:rPr>
        <w:t>Reproduction and Safety</w:t>
      </w:r>
    </w:p>
    <w:p w14:paraId="08F49282" w14:textId="77777777" w:rsidR="00DA7DEB" w:rsidRPr="00DA7DEB" w:rsidRDefault="00D67E0A" w:rsidP="00DA7DEB">
      <w:pPr>
        <w:tabs>
          <w:tab w:val="left" w:pos="348"/>
        </w:tabs>
        <w:jc w:val="both"/>
        <w:rPr>
          <w:bCs/>
        </w:rPr>
      </w:pPr>
      <w:r>
        <w:rPr>
          <w:bCs/>
        </w:rPr>
        <w:tab/>
      </w:r>
      <w:r w:rsidR="00DA7DEB" w:rsidRPr="00DA7DEB">
        <w:rPr>
          <w:bCs/>
        </w:rPr>
        <w:t>Provide immediate newborn care, including APGAR scoring, thermoregulation, and feeding support.</w:t>
      </w:r>
    </w:p>
    <w:p w14:paraId="23D2BD9A" w14:textId="77777777" w:rsidR="00DA7DEB" w:rsidRDefault="00DA7DEB" w:rsidP="00DA7DEB">
      <w:pPr>
        <w:tabs>
          <w:tab w:val="left" w:pos="348"/>
        </w:tabs>
        <w:jc w:val="both"/>
        <w:rPr>
          <w:bCs/>
        </w:rPr>
      </w:pPr>
      <w:r>
        <w:rPr>
          <w:bCs/>
        </w:rPr>
        <w:tab/>
      </w:r>
      <w:r w:rsidRPr="00DA7DEB">
        <w:rPr>
          <w:bCs/>
        </w:rPr>
        <w:t>Conduct postpartum assessments and identify signs of infection, hemorrhage, or emotional distress.</w:t>
      </w:r>
    </w:p>
    <w:p w14:paraId="5B5DAB23" w14:textId="29BBC4DE" w:rsidR="00DA7DEB" w:rsidRPr="000B1E01" w:rsidRDefault="00DA7DEB" w:rsidP="00DA7DEB">
      <w:pPr>
        <w:pStyle w:val="ListParagraph"/>
        <w:tabs>
          <w:tab w:val="left" w:pos="348"/>
        </w:tabs>
        <w:rPr>
          <w:bCs/>
        </w:rPr>
      </w:pPr>
      <w:r>
        <w:tab/>
        <w:t>Use therapeutic communication to support patients and families during labor, birth, and postpartum.</w:t>
      </w:r>
      <w:r w:rsidRPr="00DA7DEB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0B1E01">
        <w:rPr>
          <w:rFonts w:asciiTheme="minorHAnsi" w:hAnsiTheme="minorHAnsi" w:cstheme="minorHAnsi"/>
          <w:b/>
          <w:spacing w:val="-2"/>
        </w:rPr>
        <w:t xml:space="preserve">Assignment: </w:t>
      </w:r>
      <w:r>
        <w:rPr>
          <w:rFonts w:asciiTheme="minorHAnsi" w:hAnsiTheme="minorHAnsi" w:cstheme="minorHAnsi"/>
          <w:bCs/>
          <w:spacing w:val="-2"/>
        </w:rPr>
        <w:t>A</w:t>
      </w:r>
      <w:r w:rsidRPr="000B1E01">
        <w:rPr>
          <w:rFonts w:asciiTheme="minorHAnsi" w:hAnsiTheme="minorHAnsi" w:cstheme="minorHAnsi"/>
          <w:bCs/>
          <w:spacing w:val="-2"/>
        </w:rPr>
        <w:t>ssigned e-book readings</w:t>
      </w:r>
      <w:r w:rsidRPr="000B1E01">
        <w:rPr>
          <w:rFonts w:asciiTheme="minorHAnsi" w:hAnsiTheme="minorHAnsi" w:cstheme="minorHAnsi"/>
          <w:b/>
        </w:rPr>
        <w:t xml:space="preserve"> </w:t>
      </w:r>
    </w:p>
    <w:p w14:paraId="337B3528" w14:textId="7D756C17" w:rsidR="00DA7DEB" w:rsidRDefault="00DA7DEB" w:rsidP="00DA7DEB">
      <w:pPr>
        <w:pStyle w:val="ListParagraph"/>
        <w:tabs>
          <w:tab w:val="left" w:pos="348"/>
        </w:tabs>
        <w:ind w:firstLine="0"/>
        <w:rPr>
          <w:rFonts w:asciiTheme="minorHAnsi" w:hAnsiTheme="minorHAnsi" w:cstheme="minorHAnsi"/>
          <w:bCs/>
          <w:spacing w:val="-2"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>
        <w:rPr>
          <w:rFonts w:asciiTheme="minorHAnsi" w:hAnsiTheme="minorHAnsi" w:cstheme="minorHAnsi"/>
          <w:b/>
          <w:spacing w:val="-2"/>
        </w:rPr>
        <w:t xml:space="preserve">  </w:t>
      </w:r>
      <w:r>
        <w:rPr>
          <w:rFonts w:asciiTheme="minorHAnsi" w:hAnsiTheme="minorHAnsi" w:cstheme="minorHAnsi"/>
          <w:bCs/>
          <w:spacing w:val="-2"/>
        </w:rPr>
        <w:t>Midterm clinical Evaluation</w:t>
      </w:r>
    </w:p>
    <w:p w14:paraId="722CD051" w14:textId="77777777" w:rsidR="00DA7DEB" w:rsidRDefault="00DA7DEB" w:rsidP="00DA7DEB">
      <w:pPr>
        <w:pStyle w:val="ListParagraph"/>
        <w:tabs>
          <w:tab w:val="left" w:pos="348"/>
        </w:tabs>
        <w:ind w:firstLine="0"/>
        <w:rPr>
          <w:rFonts w:asciiTheme="minorHAnsi" w:hAnsiTheme="minorHAnsi" w:cstheme="minorHAnsi"/>
          <w:bCs/>
          <w:spacing w:val="-2"/>
        </w:rPr>
      </w:pPr>
    </w:p>
    <w:p w14:paraId="31AE8F0B" w14:textId="18B69F22" w:rsidR="006462E0" w:rsidRPr="00DA7DEB" w:rsidRDefault="00DA7DEB" w:rsidP="00DA7DEB">
      <w:pPr>
        <w:tabs>
          <w:tab w:val="left" w:pos="348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</w:r>
      <w:r w:rsidR="00D91EA6" w:rsidRPr="00DA7DEB">
        <w:rPr>
          <w:rFonts w:asciiTheme="minorHAnsi" w:hAnsiTheme="minorHAnsi" w:cstheme="minorHAnsi"/>
          <w:b/>
        </w:rPr>
        <w:t>Week</w:t>
      </w:r>
      <w:r w:rsidR="00D91EA6" w:rsidRPr="00DA7DEB">
        <w:rPr>
          <w:rFonts w:asciiTheme="minorHAnsi" w:hAnsiTheme="minorHAnsi" w:cstheme="minorHAnsi"/>
          <w:b/>
          <w:spacing w:val="-2"/>
        </w:rPr>
        <w:t xml:space="preserve"> </w:t>
      </w:r>
      <w:r w:rsidRPr="00DA7DEB">
        <w:rPr>
          <w:rFonts w:asciiTheme="minorHAnsi" w:hAnsiTheme="minorHAnsi" w:cstheme="minorHAnsi"/>
          <w:b/>
          <w:spacing w:val="-10"/>
        </w:rPr>
        <w:t>4</w:t>
      </w:r>
    </w:p>
    <w:p w14:paraId="5395D104" w14:textId="310395F2" w:rsidR="007D03FC" w:rsidRPr="00BA647D" w:rsidRDefault="007D03FC" w:rsidP="00B80369">
      <w:pPr>
        <w:widowControl/>
        <w:autoSpaceDE/>
        <w:autoSpaceDN/>
        <w:spacing w:line="259" w:lineRule="auto"/>
        <w:ind w:left="360"/>
        <w:contextualSpacing/>
        <w:rPr>
          <w:b/>
        </w:rPr>
      </w:pPr>
      <w:r w:rsidRPr="00BA647D">
        <w:rPr>
          <w:b/>
        </w:rPr>
        <w:t xml:space="preserve">Unit of Instruction: </w:t>
      </w:r>
      <w:r w:rsidR="00244C5F">
        <w:rPr>
          <w:b/>
        </w:rPr>
        <w:t>Care Coordination</w:t>
      </w:r>
    </w:p>
    <w:p w14:paraId="50F85049" w14:textId="77A89392" w:rsidR="00DA7DEB" w:rsidRPr="00DA7DEB" w:rsidRDefault="00DA7DEB" w:rsidP="00DA7DEB">
      <w:pPr>
        <w:tabs>
          <w:tab w:val="left" w:pos="348"/>
        </w:tabs>
        <w:ind w:left="348"/>
        <w:rPr>
          <w:bCs/>
        </w:rPr>
      </w:pPr>
      <w:r w:rsidRPr="00DA7DEB">
        <w:rPr>
          <w:bCs/>
        </w:rPr>
        <w:t>Perform age-appropriate physical assessments and recognize normal vs. abnormal findings across developmental stages.</w:t>
      </w:r>
    </w:p>
    <w:p w14:paraId="20B1B7ED" w14:textId="77777777" w:rsidR="00DA7DEB" w:rsidRDefault="00DA7DEB" w:rsidP="00DA7DEB">
      <w:pPr>
        <w:pStyle w:val="ListParagraph"/>
        <w:tabs>
          <w:tab w:val="left" w:pos="348"/>
        </w:tabs>
        <w:rPr>
          <w:rFonts w:asciiTheme="minorHAnsi" w:hAnsiTheme="minorHAnsi" w:cstheme="minorHAnsi"/>
          <w:b/>
          <w:spacing w:val="-2"/>
        </w:rPr>
      </w:pPr>
      <w:r>
        <w:rPr>
          <w:bCs/>
        </w:rPr>
        <w:tab/>
      </w:r>
      <w:r w:rsidRPr="00DA7DEB">
        <w:rPr>
          <w:bCs/>
        </w:rPr>
        <w:t>Administer medications safely using pediatric dosage calculations and appropriate routes (e.g., oral, IV, IM).</w:t>
      </w:r>
    </w:p>
    <w:p w14:paraId="244CD152" w14:textId="5CE9C90D" w:rsidR="00DA7DEB" w:rsidRPr="000B1E01" w:rsidRDefault="00DA7DEB" w:rsidP="00DA7DEB">
      <w:pPr>
        <w:pStyle w:val="ListParagraph"/>
        <w:tabs>
          <w:tab w:val="left" w:pos="348"/>
        </w:tabs>
        <w:rPr>
          <w:bCs/>
        </w:rPr>
      </w:pPr>
      <w:r>
        <w:rPr>
          <w:rFonts w:asciiTheme="minorHAnsi" w:hAnsiTheme="minorHAnsi" w:cstheme="minorHAnsi"/>
          <w:b/>
          <w:spacing w:val="-2"/>
        </w:rPr>
        <w:tab/>
      </w:r>
      <w:r w:rsidRPr="000B1E01">
        <w:rPr>
          <w:rFonts w:asciiTheme="minorHAnsi" w:hAnsiTheme="minorHAnsi" w:cstheme="minorHAnsi"/>
          <w:b/>
          <w:spacing w:val="-2"/>
        </w:rPr>
        <w:t xml:space="preserve">Assignment: </w:t>
      </w:r>
      <w:r>
        <w:rPr>
          <w:rFonts w:asciiTheme="minorHAnsi" w:hAnsiTheme="minorHAnsi" w:cstheme="minorHAnsi"/>
          <w:bCs/>
          <w:spacing w:val="-2"/>
        </w:rPr>
        <w:t>A</w:t>
      </w:r>
      <w:r w:rsidRPr="000B1E01">
        <w:rPr>
          <w:rFonts w:asciiTheme="minorHAnsi" w:hAnsiTheme="minorHAnsi" w:cstheme="minorHAnsi"/>
          <w:bCs/>
          <w:spacing w:val="-2"/>
        </w:rPr>
        <w:t>ssigned e-book readings</w:t>
      </w:r>
      <w:r w:rsidRPr="000B1E01">
        <w:rPr>
          <w:rFonts w:asciiTheme="minorHAnsi" w:hAnsiTheme="minorHAnsi" w:cstheme="minorHAnsi"/>
          <w:b/>
        </w:rPr>
        <w:t xml:space="preserve"> </w:t>
      </w:r>
    </w:p>
    <w:p w14:paraId="3207053D" w14:textId="77777777" w:rsidR="00DA7DEB" w:rsidRDefault="00DA7DEB" w:rsidP="00DA7DEB">
      <w:pPr>
        <w:pStyle w:val="ListParagraph"/>
        <w:tabs>
          <w:tab w:val="left" w:pos="348"/>
        </w:tabs>
        <w:ind w:firstLine="0"/>
        <w:rPr>
          <w:rFonts w:asciiTheme="minorHAnsi" w:hAnsiTheme="minorHAnsi" w:cstheme="minorHAnsi"/>
          <w:bCs/>
          <w:spacing w:val="-2"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>
        <w:rPr>
          <w:rFonts w:asciiTheme="minorHAnsi" w:hAnsiTheme="minorHAnsi" w:cstheme="minorHAnsi"/>
          <w:b/>
          <w:spacing w:val="-2"/>
        </w:rPr>
        <w:t xml:space="preserve">  </w:t>
      </w:r>
      <w:r>
        <w:rPr>
          <w:rFonts w:asciiTheme="minorHAnsi" w:hAnsiTheme="minorHAnsi" w:cstheme="minorHAnsi"/>
          <w:bCs/>
          <w:spacing w:val="-2"/>
        </w:rPr>
        <w:t>Weekly clinical Evaluation</w:t>
      </w:r>
    </w:p>
    <w:p w14:paraId="40821868" w14:textId="6BC29EA3" w:rsidR="00B80369" w:rsidRPr="00B80369" w:rsidRDefault="00B80369" w:rsidP="00DA7DEB">
      <w:pPr>
        <w:tabs>
          <w:tab w:val="left" w:pos="348"/>
        </w:tabs>
        <w:rPr>
          <w:b/>
          <w:bCs/>
        </w:rPr>
      </w:pPr>
    </w:p>
    <w:p w14:paraId="31AE8F10" w14:textId="2759607E" w:rsidR="006462E0" w:rsidRPr="00C046A0" w:rsidRDefault="00D91EA6" w:rsidP="00B80369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DA7DEB">
        <w:rPr>
          <w:rFonts w:asciiTheme="minorHAnsi" w:hAnsiTheme="minorHAnsi" w:cstheme="minorHAnsi"/>
          <w:spacing w:val="-10"/>
          <w:sz w:val="22"/>
          <w:szCs w:val="22"/>
        </w:rPr>
        <w:t>5</w:t>
      </w:r>
    </w:p>
    <w:p w14:paraId="6E601996" w14:textId="065B5CF1" w:rsidR="00BA647D" w:rsidRPr="00BA647D" w:rsidRDefault="00BA647D" w:rsidP="00BA647D">
      <w:pPr>
        <w:widowControl/>
        <w:autoSpaceDE/>
        <w:autoSpaceDN/>
        <w:spacing w:line="259" w:lineRule="auto"/>
        <w:ind w:left="360"/>
        <w:contextualSpacing/>
        <w:rPr>
          <w:b/>
        </w:rPr>
      </w:pPr>
      <w:r w:rsidRPr="00BA647D">
        <w:rPr>
          <w:b/>
        </w:rPr>
        <w:t xml:space="preserve">Unit of Instruction: </w:t>
      </w:r>
      <w:r w:rsidR="00371EAB">
        <w:rPr>
          <w:b/>
        </w:rPr>
        <w:t>Safety and Clinical Judgement</w:t>
      </w:r>
    </w:p>
    <w:p w14:paraId="3A3B6685" w14:textId="77777777" w:rsidR="00DA7DEB" w:rsidRDefault="00DA7DEB" w:rsidP="00371EAB">
      <w:pPr>
        <w:tabs>
          <w:tab w:val="left" w:pos="348"/>
        </w:tabs>
        <w:rPr>
          <w:bCs/>
        </w:rPr>
      </w:pPr>
      <w:r>
        <w:tab/>
        <w:t>Implement nursing interventions for common pediatric condition</w:t>
      </w:r>
      <w:r w:rsidR="00371EAB">
        <w:rPr>
          <w:bCs/>
        </w:rPr>
        <w:tab/>
      </w:r>
    </w:p>
    <w:p w14:paraId="02B9BA6E" w14:textId="77777777" w:rsidR="00DA7DEB" w:rsidRDefault="00DA7DEB" w:rsidP="00DA7DEB">
      <w:pPr>
        <w:pStyle w:val="ListParagraph"/>
        <w:tabs>
          <w:tab w:val="left" w:pos="348"/>
        </w:tabs>
        <w:rPr>
          <w:rFonts w:asciiTheme="minorHAnsi" w:hAnsiTheme="minorHAnsi" w:cstheme="minorHAnsi"/>
          <w:b/>
          <w:spacing w:val="-2"/>
        </w:rPr>
      </w:pPr>
      <w:r>
        <w:tab/>
        <w:t>Maintain a safe environment by adhering to infection control, fall prevention, and child protection protocols</w:t>
      </w:r>
    </w:p>
    <w:p w14:paraId="6771D4FA" w14:textId="2A31ADA8" w:rsidR="00DA7DEB" w:rsidRPr="000B1E01" w:rsidRDefault="00DA7DEB" w:rsidP="00DA7DEB">
      <w:pPr>
        <w:pStyle w:val="ListParagraph"/>
        <w:tabs>
          <w:tab w:val="left" w:pos="348"/>
        </w:tabs>
        <w:rPr>
          <w:bCs/>
        </w:rPr>
      </w:pPr>
      <w:r>
        <w:rPr>
          <w:rFonts w:asciiTheme="minorHAnsi" w:hAnsiTheme="minorHAnsi" w:cstheme="minorHAnsi"/>
          <w:b/>
          <w:spacing w:val="-2"/>
        </w:rPr>
        <w:tab/>
      </w:r>
      <w:r w:rsidRPr="000B1E01">
        <w:rPr>
          <w:rFonts w:asciiTheme="minorHAnsi" w:hAnsiTheme="minorHAnsi" w:cstheme="minorHAnsi"/>
          <w:b/>
          <w:spacing w:val="-2"/>
        </w:rPr>
        <w:t xml:space="preserve">Assignment: </w:t>
      </w:r>
      <w:r>
        <w:rPr>
          <w:rFonts w:asciiTheme="minorHAnsi" w:hAnsiTheme="minorHAnsi" w:cstheme="minorHAnsi"/>
          <w:bCs/>
          <w:spacing w:val="-2"/>
        </w:rPr>
        <w:t>A</w:t>
      </w:r>
      <w:r w:rsidRPr="000B1E01">
        <w:rPr>
          <w:rFonts w:asciiTheme="minorHAnsi" w:hAnsiTheme="minorHAnsi" w:cstheme="minorHAnsi"/>
          <w:bCs/>
          <w:spacing w:val="-2"/>
        </w:rPr>
        <w:t>ssigned e-book readings</w:t>
      </w:r>
      <w:r w:rsidRPr="000B1E01">
        <w:rPr>
          <w:rFonts w:asciiTheme="minorHAnsi" w:hAnsiTheme="minorHAnsi" w:cstheme="minorHAnsi"/>
          <w:b/>
        </w:rPr>
        <w:t xml:space="preserve"> </w:t>
      </w:r>
    </w:p>
    <w:p w14:paraId="15047242" w14:textId="77777777" w:rsidR="00DA7DEB" w:rsidRDefault="00DA7DEB" w:rsidP="00DA7DEB">
      <w:pPr>
        <w:pStyle w:val="ListParagraph"/>
        <w:tabs>
          <w:tab w:val="left" w:pos="348"/>
        </w:tabs>
        <w:ind w:firstLine="0"/>
        <w:rPr>
          <w:rFonts w:asciiTheme="minorHAnsi" w:hAnsiTheme="minorHAnsi" w:cstheme="minorHAnsi"/>
          <w:bCs/>
          <w:spacing w:val="-2"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>
        <w:rPr>
          <w:rFonts w:asciiTheme="minorHAnsi" w:hAnsiTheme="minorHAnsi" w:cstheme="minorHAnsi"/>
          <w:b/>
          <w:spacing w:val="-2"/>
        </w:rPr>
        <w:t xml:space="preserve">  </w:t>
      </w:r>
      <w:r>
        <w:rPr>
          <w:rFonts w:asciiTheme="minorHAnsi" w:hAnsiTheme="minorHAnsi" w:cstheme="minorHAnsi"/>
          <w:bCs/>
          <w:spacing w:val="-2"/>
        </w:rPr>
        <w:t>Weekly clinical Evaluation</w:t>
      </w:r>
    </w:p>
    <w:p w14:paraId="66A015FB" w14:textId="77777777" w:rsidR="00DA7DEB" w:rsidRPr="00B80369" w:rsidRDefault="00DA7DEB" w:rsidP="00DA7DEB">
      <w:pPr>
        <w:tabs>
          <w:tab w:val="left" w:pos="348"/>
        </w:tabs>
        <w:rPr>
          <w:b/>
          <w:bCs/>
        </w:rPr>
      </w:pPr>
    </w:p>
    <w:p w14:paraId="62668203" w14:textId="16C6E5FD" w:rsidR="00733A80" w:rsidRPr="00733A80" w:rsidRDefault="00733A80" w:rsidP="00DA7DEB">
      <w:pPr>
        <w:tabs>
          <w:tab w:val="left" w:pos="348"/>
        </w:tabs>
      </w:pPr>
    </w:p>
    <w:p w14:paraId="31AE8F16" w14:textId="7CA801AD" w:rsidR="006462E0" w:rsidRPr="00C046A0" w:rsidRDefault="00D91EA6" w:rsidP="00733A80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DA7DEB">
        <w:rPr>
          <w:rFonts w:asciiTheme="minorHAnsi" w:hAnsiTheme="minorHAnsi" w:cstheme="minorHAnsi"/>
          <w:spacing w:val="-10"/>
          <w:sz w:val="22"/>
          <w:szCs w:val="22"/>
        </w:rPr>
        <w:t>6</w:t>
      </w:r>
    </w:p>
    <w:p w14:paraId="5FECD3EA" w14:textId="4A010458" w:rsidR="00857294" w:rsidRPr="00857294" w:rsidRDefault="00857294" w:rsidP="00355C87">
      <w:pPr>
        <w:widowControl/>
        <w:autoSpaceDE/>
        <w:autoSpaceDN/>
        <w:spacing w:line="259" w:lineRule="auto"/>
        <w:ind w:left="360"/>
        <w:contextualSpacing/>
        <w:rPr>
          <w:b/>
        </w:rPr>
      </w:pPr>
      <w:r w:rsidRPr="00BA647D">
        <w:rPr>
          <w:b/>
        </w:rPr>
        <w:t xml:space="preserve">Unit of Instruction: </w:t>
      </w:r>
      <w:r w:rsidR="00371EAB">
        <w:rPr>
          <w:b/>
        </w:rPr>
        <w:t>Family Dynamics</w:t>
      </w:r>
    </w:p>
    <w:p w14:paraId="54F81FBA" w14:textId="77777777" w:rsidR="00DA7DEB" w:rsidRDefault="00355C87" w:rsidP="00DA7DEB">
      <w:pPr>
        <w:tabs>
          <w:tab w:val="left" w:pos="348"/>
        </w:tabs>
        <w:ind w:left="220"/>
      </w:pPr>
      <w:r>
        <w:rPr>
          <w:bCs/>
        </w:rPr>
        <w:tab/>
      </w:r>
      <w:r w:rsidR="00DA7DEB">
        <w:t>Exhibit professionalism, empathy, and ethical behavior in all interactions with patients, families, and staff.</w:t>
      </w:r>
    </w:p>
    <w:p w14:paraId="2CF0BFCF" w14:textId="7E05D019" w:rsidR="00DA7DEB" w:rsidRPr="00DA7DEB" w:rsidRDefault="00DA7DEB" w:rsidP="00DA7DEB">
      <w:pPr>
        <w:tabs>
          <w:tab w:val="left" w:pos="348"/>
        </w:tabs>
        <w:ind w:left="220"/>
        <w:rPr>
          <w:rFonts w:asciiTheme="minorHAnsi" w:hAnsiTheme="minorHAnsi" w:cstheme="minorHAnsi"/>
          <w:spacing w:val="-2"/>
        </w:rPr>
      </w:pPr>
      <w:r w:rsidRPr="00DA7DEB">
        <w:rPr>
          <w:rFonts w:asciiTheme="minorHAnsi" w:hAnsiTheme="minorHAnsi" w:cstheme="minorHAnsi"/>
          <w:spacing w:val="-2"/>
        </w:rPr>
        <w:tab/>
        <w:t>Engage with families to provide education, emotional support, and involve them in care decisions.</w:t>
      </w:r>
    </w:p>
    <w:p w14:paraId="55CD4949" w14:textId="3F815F78" w:rsidR="00DE0C1B" w:rsidRDefault="00DE0C1B" w:rsidP="00DA7DEB">
      <w:pPr>
        <w:tabs>
          <w:tab w:val="left" w:pos="348"/>
        </w:tabs>
        <w:ind w:left="220" w:hanging="220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ab/>
      </w:r>
      <w:r w:rsidR="00DA7DEB" w:rsidRPr="00DA7DEB">
        <w:rPr>
          <w:rFonts w:asciiTheme="minorHAnsi" w:hAnsiTheme="minorHAnsi" w:cstheme="minorHAnsi"/>
          <w:spacing w:val="-2"/>
        </w:rPr>
        <w:tab/>
        <w:t>Demonstrate cultural sensitivity and respect for diverse family structures and parenting styles.</w:t>
      </w:r>
    </w:p>
    <w:p w14:paraId="74AB17A0" w14:textId="61385249" w:rsidR="00A00DB9" w:rsidRPr="00A00DB9" w:rsidRDefault="00DE0C1B" w:rsidP="00DA7DEB">
      <w:pPr>
        <w:tabs>
          <w:tab w:val="left" w:pos="348"/>
        </w:tabs>
        <w:ind w:left="220" w:hanging="2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spacing w:val="-2"/>
        </w:rPr>
        <w:tab/>
      </w:r>
      <w:r w:rsidR="00857294">
        <w:rPr>
          <w:rFonts w:asciiTheme="minorHAnsi" w:hAnsiTheme="minorHAnsi" w:cstheme="minorHAnsi"/>
          <w:b/>
          <w:spacing w:val="-2"/>
        </w:rPr>
        <w:tab/>
      </w:r>
      <w:r w:rsidR="00A00DB9" w:rsidRPr="00A00DB9">
        <w:rPr>
          <w:rFonts w:asciiTheme="minorHAnsi" w:hAnsiTheme="minorHAnsi" w:cstheme="minorHAnsi"/>
          <w:b/>
          <w:spacing w:val="-2"/>
        </w:rPr>
        <w:t>Assignment</w:t>
      </w:r>
      <w:r w:rsidR="00A00DB9" w:rsidRPr="00A00DB9">
        <w:rPr>
          <w:rFonts w:asciiTheme="minorHAnsi" w:hAnsiTheme="minorHAnsi" w:cstheme="minorHAnsi"/>
          <w:bCs/>
          <w:spacing w:val="-2"/>
        </w:rPr>
        <w:t xml:space="preserve">: Elsevier </w:t>
      </w:r>
      <w:r w:rsidR="00857294">
        <w:rPr>
          <w:rFonts w:asciiTheme="minorHAnsi" w:hAnsiTheme="minorHAnsi" w:cstheme="minorHAnsi"/>
          <w:bCs/>
          <w:spacing w:val="-2"/>
        </w:rPr>
        <w:t>assignment</w:t>
      </w:r>
      <w:r w:rsidR="00C14E21">
        <w:rPr>
          <w:rFonts w:asciiTheme="minorHAnsi" w:hAnsiTheme="minorHAnsi" w:cstheme="minorHAnsi"/>
          <w:bCs/>
          <w:spacing w:val="-2"/>
        </w:rPr>
        <w:t xml:space="preserve"> and assigned e-book readings</w:t>
      </w:r>
    </w:p>
    <w:p w14:paraId="17FE2701" w14:textId="48B9B69A" w:rsidR="00DA7DEB" w:rsidRPr="000B1E01" w:rsidRDefault="00DE0C1B" w:rsidP="00DA7DEB">
      <w:pPr>
        <w:pStyle w:val="ListParagraph"/>
        <w:tabs>
          <w:tab w:val="left" w:pos="348"/>
        </w:tabs>
        <w:rPr>
          <w:bCs/>
        </w:rPr>
      </w:pPr>
      <w:r>
        <w:rPr>
          <w:rFonts w:asciiTheme="minorHAnsi" w:hAnsiTheme="minorHAnsi" w:cstheme="minorHAnsi"/>
          <w:b/>
          <w:spacing w:val="-2"/>
        </w:rPr>
        <w:tab/>
      </w:r>
      <w:r w:rsidR="00DA7DEB" w:rsidRPr="000B1E01">
        <w:rPr>
          <w:rFonts w:asciiTheme="minorHAnsi" w:hAnsiTheme="minorHAnsi" w:cstheme="minorHAnsi"/>
          <w:b/>
          <w:spacing w:val="-2"/>
        </w:rPr>
        <w:t xml:space="preserve">Assignment: </w:t>
      </w:r>
      <w:r w:rsidR="00DA7DEB">
        <w:rPr>
          <w:rFonts w:asciiTheme="minorHAnsi" w:hAnsiTheme="minorHAnsi" w:cstheme="minorHAnsi"/>
          <w:bCs/>
          <w:spacing w:val="-2"/>
        </w:rPr>
        <w:t>A</w:t>
      </w:r>
      <w:r w:rsidR="00DA7DEB" w:rsidRPr="000B1E01">
        <w:rPr>
          <w:rFonts w:asciiTheme="minorHAnsi" w:hAnsiTheme="minorHAnsi" w:cstheme="minorHAnsi"/>
          <w:bCs/>
          <w:spacing w:val="-2"/>
        </w:rPr>
        <w:t>ssigned e-book readings</w:t>
      </w:r>
      <w:r w:rsidR="00DA7DEB" w:rsidRPr="000B1E01">
        <w:rPr>
          <w:rFonts w:asciiTheme="minorHAnsi" w:hAnsiTheme="minorHAnsi" w:cstheme="minorHAnsi"/>
          <w:b/>
        </w:rPr>
        <w:t xml:space="preserve"> </w:t>
      </w:r>
    </w:p>
    <w:p w14:paraId="0C2AFF99" w14:textId="6B334E6B" w:rsidR="00DA7DEB" w:rsidRPr="00DA7DEB" w:rsidRDefault="00DA7DEB" w:rsidP="00DA7DEB">
      <w:pPr>
        <w:tabs>
          <w:tab w:val="left" w:pos="348"/>
        </w:tabs>
        <w:rPr>
          <w:rFonts w:asciiTheme="minorHAnsi" w:hAnsiTheme="minorHAnsi" w:cstheme="minorHAnsi"/>
          <w:bCs/>
          <w:spacing w:val="-2"/>
        </w:rPr>
      </w:pPr>
      <w:r>
        <w:rPr>
          <w:rFonts w:asciiTheme="minorHAnsi" w:hAnsiTheme="minorHAnsi" w:cstheme="minorHAnsi"/>
          <w:b/>
        </w:rPr>
        <w:t xml:space="preserve">   </w:t>
      </w:r>
      <w:r w:rsidR="00DE0C1B">
        <w:rPr>
          <w:rFonts w:asciiTheme="minorHAnsi" w:hAnsiTheme="minorHAnsi" w:cstheme="minorHAnsi"/>
          <w:b/>
        </w:rPr>
        <w:tab/>
      </w:r>
      <w:r w:rsidRPr="00DA7DEB">
        <w:rPr>
          <w:rFonts w:asciiTheme="minorHAnsi" w:hAnsiTheme="minorHAnsi" w:cstheme="minorHAnsi"/>
          <w:b/>
        </w:rPr>
        <w:t>Assessment</w:t>
      </w:r>
      <w:r w:rsidRPr="00DA7DEB">
        <w:rPr>
          <w:rFonts w:asciiTheme="minorHAnsi" w:hAnsiTheme="minorHAnsi" w:cstheme="minorHAnsi"/>
          <w:b/>
          <w:spacing w:val="-4"/>
        </w:rPr>
        <w:t xml:space="preserve"> </w:t>
      </w:r>
      <w:r w:rsidRPr="00DA7DEB">
        <w:rPr>
          <w:rFonts w:asciiTheme="minorHAnsi" w:hAnsiTheme="minorHAnsi" w:cstheme="minorHAnsi"/>
          <w:b/>
          <w:spacing w:val="-2"/>
        </w:rPr>
        <w:t xml:space="preserve">Methods:  </w:t>
      </w:r>
      <w:r w:rsidRPr="00DA7DEB">
        <w:rPr>
          <w:rFonts w:asciiTheme="minorHAnsi" w:hAnsiTheme="minorHAnsi" w:cstheme="minorHAnsi"/>
          <w:bCs/>
          <w:spacing w:val="-2"/>
        </w:rPr>
        <w:t>Final clinical Evaluation</w:t>
      </w:r>
    </w:p>
    <w:p w14:paraId="16ABABFC" w14:textId="1CC0B0F5" w:rsidR="00B54CA5" w:rsidRPr="00B54CA5" w:rsidRDefault="00B54CA5" w:rsidP="00B54CA5">
      <w:pPr>
        <w:tabs>
          <w:tab w:val="left" w:pos="348"/>
        </w:tabs>
        <w:ind w:left="219"/>
        <w:rPr>
          <w:rFonts w:asciiTheme="minorHAnsi" w:hAnsiTheme="minorHAnsi" w:cstheme="minorHAnsi"/>
          <w:b/>
        </w:rPr>
      </w:pPr>
    </w:p>
    <w:sectPr w:rsidR="00B54CA5" w:rsidRPr="00B54CA5" w:rsidSect="00C046A0">
      <w:footerReference w:type="default" r:id="rId9"/>
      <w:pgSz w:w="12240" w:h="15840"/>
      <w:pgMar w:top="1440" w:right="1080" w:bottom="1440" w:left="1080" w:header="0" w:footer="10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E8F4E" w14:textId="77777777" w:rsidR="00D91EA6" w:rsidRDefault="00D91EA6">
      <w:r>
        <w:separator/>
      </w:r>
    </w:p>
  </w:endnote>
  <w:endnote w:type="continuationSeparator" w:id="0">
    <w:p w14:paraId="31AE8F50" w14:textId="77777777" w:rsidR="00D91EA6" w:rsidRDefault="00D91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8F49" w14:textId="77777777" w:rsidR="006462E0" w:rsidRDefault="00D91EA6">
    <w:pPr>
      <w:pStyle w:val="BodyText"/>
      <w:spacing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1AE8F4A" wp14:editId="31AE8F4B">
              <wp:simplePos x="0" y="0"/>
              <wp:positionH relativeFrom="page">
                <wp:posOffset>6743700</wp:posOffset>
              </wp:positionH>
              <wp:positionV relativeFrom="page">
                <wp:posOffset>9239334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E8F4C" w14:textId="77777777" w:rsidR="006462E0" w:rsidRDefault="00D91EA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E8F4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27.5pt;width:1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5fo4Y98AAAAPAQAA&#10;DwAAAAAAAAAAAAAAAADsAwAAZHJzL2Rvd25yZXYueG1sUEsFBgAAAAAEAAQA8wAAAPgEAAAAAA==&#10;" filled="f" stroked="f">
              <v:textbox inset="0,0,0,0">
                <w:txbxContent>
                  <w:p w14:paraId="31AE8F4C" w14:textId="77777777" w:rsidR="006462E0" w:rsidRDefault="00D91EA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E8F4A" w14:textId="77777777" w:rsidR="00D91EA6" w:rsidRDefault="00D91EA6">
      <w:r>
        <w:separator/>
      </w:r>
    </w:p>
  </w:footnote>
  <w:footnote w:type="continuationSeparator" w:id="0">
    <w:p w14:paraId="31AE8F4C" w14:textId="77777777" w:rsidR="00D91EA6" w:rsidRDefault="00D91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42B29"/>
    <w:multiLevelType w:val="hybridMultilevel"/>
    <w:tmpl w:val="83164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D836F2"/>
    <w:multiLevelType w:val="hybridMultilevel"/>
    <w:tmpl w:val="3AD6A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244036">
    <w:abstractNumId w:val="1"/>
  </w:num>
  <w:num w:numId="2" w16cid:durableId="41447375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u6HHWyxPUSvow0cx67ZZ3tbw3Dxfbbf8PJuoSYQLDsUqIxMUjmIPDm0iFlkGAKFgBqBqG+513meCMxfdtWp1A==" w:salt="YxpIMB9PMtcOYk4xeulQD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E0"/>
    <w:rsid w:val="0003212E"/>
    <w:rsid w:val="000653B5"/>
    <w:rsid w:val="00083824"/>
    <w:rsid w:val="000B1E01"/>
    <w:rsid w:val="000B4308"/>
    <w:rsid w:val="000B647C"/>
    <w:rsid w:val="000E3FD7"/>
    <w:rsid w:val="00104EE2"/>
    <w:rsid w:val="00141244"/>
    <w:rsid w:val="001414DE"/>
    <w:rsid w:val="001771A3"/>
    <w:rsid w:val="001823D7"/>
    <w:rsid w:val="001838D4"/>
    <w:rsid w:val="001872EE"/>
    <w:rsid w:val="0021749A"/>
    <w:rsid w:val="00233C0A"/>
    <w:rsid w:val="00244C5F"/>
    <w:rsid w:val="002521FE"/>
    <w:rsid w:val="0027625B"/>
    <w:rsid w:val="00280DC1"/>
    <w:rsid w:val="00282654"/>
    <w:rsid w:val="002A35B1"/>
    <w:rsid w:val="002E0593"/>
    <w:rsid w:val="002E5E33"/>
    <w:rsid w:val="002F2DA2"/>
    <w:rsid w:val="003212EF"/>
    <w:rsid w:val="003254F0"/>
    <w:rsid w:val="0032791C"/>
    <w:rsid w:val="00355C87"/>
    <w:rsid w:val="00371EAB"/>
    <w:rsid w:val="0037663C"/>
    <w:rsid w:val="003B1C91"/>
    <w:rsid w:val="003C032E"/>
    <w:rsid w:val="003C6959"/>
    <w:rsid w:val="003E22EA"/>
    <w:rsid w:val="00421A11"/>
    <w:rsid w:val="004432F1"/>
    <w:rsid w:val="00445199"/>
    <w:rsid w:val="00450294"/>
    <w:rsid w:val="00451DE9"/>
    <w:rsid w:val="00490598"/>
    <w:rsid w:val="004A4723"/>
    <w:rsid w:val="004B0B52"/>
    <w:rsid w:val="004D5E3D"/>
    <w:rsid w:val="004E35F4"/>
    <w:rsid w:val="00502CF1"/>
    <w:rsid w:val="005565FF"/>
    <w:rsid w:val="005616DC"/>
    <w:rsid w:val="005C796C"/>
    <w:rsid w:val="005D01A4"/>
    <w:rsid w:val="005D6735"/>
    <w:rsid w:val="006462E0"/>
    <w:rsid w:val="00653206"/>
    <w:rsid w:val="0067368A"/>
    <w:rsid w:val="006A56D2"/>
    <w:rsid w:val="006B392A"/>
    <w:rsid w:val="006D41AE"/>
    <w:rsid w:val="00711053"/>
    <w:rsid w:val="00721E83"/>
    <w:rsid w:val="00727360"/>
    <w:rsid w:val="00733A80"/>
    <w:rsid w:val="00737FB0"/>
    <w:rsid w:val="007778B7"/>
    <w:rsid w:val="007D03FC"/>
    <w:rsid w:val="007E1B34"/>
    <w:rsid w:val="00857294"/>
    <w:rsid w:val="00863F1A"/>
    <w:rsid w:val="00865B05"/>
    <w:rsid w:val="008A2C28"/>
    <w:rsid w:val="008D5EB9"/>
    <w:rsid w:val="00925D96"/>
    <w:rsid w:val="00932FBB"/>
    <w:rsid w:val="00946ECC"/>
    <w:rsid w:val="009826D0"/>
    <w:rsid w:val="009C5B30"/>
    <w:rsid w:val="009D3B85"/>
    <w:rsid w:val="009F631E"/>
    <w:rsid w:val="009F7374"/>
    <w:rsid w:val="00A00DB9"/>
    <w:rsid w:val="00A204F6"/>
    <w:rsid w:val="00A34C28"/>
    <w:rsid w:val="00A3608A"/>
    <w:rsid w:val="00A86695"/>
    <w:rsid w:val="00A8713F"/>
    <w:rsid w:val="00B03538"/>
    <w:rsid w:val="00B54CA5"/>
    <w:rsid w:val="00B80369"/>
    <w:rsid w:val="00B939BC"/>
    <w:rsid w:val="00BA647D"/>
    <w:rsid w:val="00BB02FE"/>
    <w:rsid w:val="00BB2845"/>
    <w:rsid w:val="00BB38CC"/>
    <w:rsid w:val="00BB6654"/>
    <w:rsid w:val="00BD207D"/>
    <w:rsid w:val="00BF5812"/>
    <w:rsid w:val="00C01241"/>
    <w:rsid w:val="00C046A0"/>
    <w:rsid w:val="00C14E21"/>
    <w:rsid w:val="00C449B6"/>
    <w:rsid w:val="00C964B8"/>
    <w:rsid w:val="00CB4D05"/>
    <w:rsid w:val="00CF7D1C"/>
    <w:rsid w:val="00D118CA"/>
    <w:rsid w:val="00D457F1"/>
    <w:rsid w:val="00D5358B"/>
    <w:rsid w:val="00D67E0A"/>
    <w:rsid w:val="00D8287B"/>
    <w:rsid w:val="00D91EA6"/>
    <w:rsid w:val="00DA7DEB"/>
    <w:rsid w:val="00DE0C1B"/>
    <w:rsid w:val="00E10F89"/>
    <w:rsid w:val="00E323D9"/>
    <w:rsid w:val="00E62D50"/>
    <w:rsid w:val="00E829E8"/>
    <w:rsid w:val="00ED58EF"/>
    <w:rsid w:val="00F232D4"/>
    <w:rsid w:val="00F30E15"/>
    <w:rsid w:val="00F32CF7"/>
    <w:rsid w:val="00F5488B"/>
    <w:rsid w:val="00FB6549"/>
    <w:rsid w:val="00FD169E"/>
    <w:rsid w:val="00FD7EEF"/>
    <w:rsid w:val="00FE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E8E38"/>
  <w15:docId w15:val="{F64D473E-7DA4-41B0-BBE4-CEB98040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92A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8" w:hanging="128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4316" w:hanging="4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348" w:hanging="1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3C0A"/>
    <w:rPr>
      <w:color w:val="0000FF" w:themeColor="hyperlink"/>
      <w:u w:val="single"/>
    </w:rPr>
  </w:style>
  <w:style w:type="character" w:styleId="Strong">
    <w:name w:val="Strong"/>
    <w:uiPriority w:val="22"/>
    <w:qFormat/>
    <w:rsid w:val="003254F0"/>
    <w:rPr>
      <w:b/>
      <w:bCs/>
    </w:rPr>
  </w:style>
  <w:style w:type="table" w:styleId="TableGrid">
    <w:name w:val="Table Grid"/>
    <w:basedOn w:val="TableNormal"/>
    <w:uiPriority w:val="59"/>
    <w:rsid w:val="00E10F8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cc.edu/syllabus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A4D334-2510-4171-A94E-4831F1479B7F}"/>
</file>

<file path=customXml/itemProps2.xml><?xml version="1.0" encoding="utf-8"?>
<ds:datastoreItem xmlns:ds="http://schemas.openxmlformats.org/officeDocument/2006/customXml" ds:itemID="{C2A94C70-6BC7-4D11-9F27-DCEFA5B281E5}"/>
</file>

<file path=customXml/itemProps3.xml><?xml version="1.0" encoding="utf-8"?>
<ds:datastoreItem xmlns:ds="http://schemas.openxmlformats.org/officeDocument/2006/customXml" ds:itemID="{85F615CA-8848-4F7D-B3E8-02B87B6BF4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883</Words>
  <Characters>5034</Characters>
  <Application>Microsoft Office Word</Application>
  <DocSecurity>8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Columbus State Community College</vt:lpstr>
    </vt:vector>
  </TitlesOfParts>
  <Company>Columbus State Community College</Company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Andrew Filippi</cp:lastModifiedBy>
  <cp:revision>4</cp:revision>
  <dcterms:created xsi:type="dcterms:W3CDTF">2025-08-01T02:49:00Z</dcterms:created>
  <dcterms:modified xsi:type="dcterms:W3CDTF">2026-04-14T19:20:00Z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2025-04-14T00:00:00Z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D:20190701165022</vt:lpwstr>
  </property>
  <property fmtid="{D5CDD505-2E9C-101B-9397-08002B2CF9AE}" pid="7" name="ContentTypeId">
    <vt:lpwstr>0x010100FC428F8516A6A144A440BBF125BAC42B</vt:lpwstr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