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122E02E0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1BC5A3BD" w:rsidR="00C046A0" w:rsidRDefault="00C046A0" w:rsidP="00C046A0">
      <w:pPr>
        <w:pStyle w:val="Title"/>
        <w:ind w:left="0" w:right="1001" w:firstLine="0"/>
      </w:pPr>
      <w:r>
        <w:rPr>
          <w:spacing w:val="-2"/>
        </w:rPr>
        <w:t xml:space="preserve">Division: </w:t>
      </w:r>
      <w:r w:rsidR="2E53F66B">
        <w:rPr>
          <w:spacing w:val="-2"/>
        </w:rPr>
        <w:t>Health and Human Services</w:t>
      </w:r>
    </w:p>
    <w:p w14:paraId="46C038AC" w14:textId="32CDF689" w:rsidR="00C046A0" w:rsidRDefault="00D91EA6" w:rsidP="00C046A0">
      <w:pPr>
        <w:pStyle w:val="Title"/>
        <w:ind w:left="0" w:right="1001" w:firstLine="0"/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4F784BA9">
        <w:rPr>
          <w:spacing w:val="-2"/>
        </w:rPr>
        <w:t>Nursing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25341EE7" w14:textId="47F54EAF" w:rsidR="006462E0" w:rsidRPr="00233C0A" w:rsidRDefault="00D91EA6" w:rsidP="55AE0B77">
      <w:pPr>
        <w:rPr>
          <w:b/>
          <w:bCs/>
        </w:rPr>
      </w:pPr>
      <w:r w:rsidRPr="55AE0B77">
        <w:rPr>
          <w:b/>
          <w:bCs/>
        </w:rPr>
        <w:t>COURSE NUMBER:</w:t>
      </w:r>
      <w:r w:rsidR="00D457F1" w:rsidRPr="55AE0B77">
        <w:rPr>
          <w:b/>
          <w:bCs/>
        </w:rPr>
        <w:t xml:space="preserve"> </w:t>
      </w:r>
      <w:r w:rsidR="003F176E">
        <w:t>2872</w:t>
      </w:r>
      <w:r>
        <w:tab/>
      </w:r>
      <w:r>
        <w:tab/>
      </w:r>
    </w:p>
    <w:p w14:paraId="602C3FD9" w14:textId="7D12BC77" w:rsidR="006462E0" w:rsidRPr="00233C0A" w:rsidRDefault="006462E0" w:rsidP="55AE0B77">
      <w:pPr>
        <w:rPr>
          <w:b/>
          <w:bCs/>
        </w:rPr>
      </w:pPr>
    </w:p>
    <w:p w14:paraId="31AE8E3E" w14:textId="6E5DF990" w:rsidR="006462E0" w:rsidRPr="00233C0A" w:rsidRDefault="00D91EA6" w:rsidP="00233C0A">
      <w:pPr>
        <w:rPr>
          <w:b/>
          <w:bCs/>
        </w:rPr>
      </w:pPr>
      <w:r w:rsidRPr="4924DFE3">
        <w:rPr>
          <w:b/>
          <w:bCs/>
        </w:rPr>
        <w:t>COURSE TITLE:</w:t>
      </w:r>
      <w:r w:rsidR="003F176E">
        <w:t xml:space="preserve"> </w:t>
      </w:r>
      <w:r w:rsidR="007C30EB">
        <w:t xml:space="preserve">Concepts of Nursing Care for Patients with Behavioral Health Problems </w:t>
      </w:r>
    </w:p>
    <w:p w14:paraId="043B8E46" w14:textId="77777777" w:rsidR="00233C0A" w:rsidRDefault="00233C0A" w:rsidP="00233C0A"/>
    <w:p w14:paraId="31AE8E3F" w14:textId="43E17A50" w:rsidR="006462E0" w:rsidRPr="00233C0A" w:rsidRDefault="00D91EA6" w:rsidP="00233C0A">
      <w:pPr>
        <w:rPr>
          <w:b/>
          <w:bCs/>
        </w:rPr>
      </w:pPr>
      <w:r w:rsidRPr="4924DFE3">
        <w:rPr>
          <w:b/>
          <w:bCs/>
        </w:rPr>
        <w:t>INSTRUCTOR:</w:t>
      </w:r>
      <w:r>
        <w:tab/>
      </w:r>
      <w:r w:rsidR="4AA8DFEE">
        <w:t>Assigned nursing faculty</w:t>
      </w:r>
      <w:r>
        <w:tab/>
      </w:r>
      <w:r>
        <w:tab/>
      </w:r>
      <w:r w:rsidRPr="4924DFE3">
        <w:rPr>
          <w:b/>
          <w:bCs/>
        </w:rPr>
        <w:t>CONTACT:</w:t>
      </w:r>
      <w:r w:rsidR="3472618F" w:rsidRPr="4924DFE3">
        <w:rPr>
          <w:b/>
          <w:bCs/>
        </w:rPr>
        <w:t xml:space="preserve"> </w:t>
      </w:r>
      <w:r w:rsidR="3472618F">
        <w:t>Associate degree nursing program facult</w:t>
      </w:r>
      <w:r w:rsidR="1C408753">
        <w:t>y</w:t>
      </w:r>
    </w:p>
    <w:p w14:paraId="15ECDE75" w14:textId="77777777" w:rsidR="00233C0A" w:rsidRDefault="00233C0A" w:rsidP="00233C0A">
      <w:pPr>
        <w:rPr>
          <w:b/>
          <w:bCs/>
        </w:rPr>
      </w:pPr>
    </w:p>
    <w:p w14:paraId="74BD0610" w14:textId="3C81CB67" w:rsidR="00F5413C" w:rsidRDefault="00D91EA6" w:rsidP="00233C0A">
      <w:pPr>
        <w:rPr>
          <w:b/>
          <w:bCs/>
        </w:rPr>
      </w:pPr>
      <w:r w:rsidRPr="4924DFE3">
        <w:rPr>
          <w:b/>
          <w:bCs/>
        </w:rPr>
        <w:t>CREDITS:</w:t>
      </w:r>
      <w:r w:rsidR="4ED63963" w:rsidRPr="4924DFE3">
        <w:rPr>
          <w:b/>
          <w:bCs/>
        </w:rPr>
        <w:t xml:space="preserve"> </w:t>
      </w:r>
      <w:r w:rsidR="4ED63963">
        <w:t>3</w:t>
      </w:r>
      <w:r>
        <w:tab/>
      </w:r>
    </w:p>
    <w:p w14:paraId="65EF4E3C" w14:textId="77777777" w:rsidR="00F5413C" w:rsidRDefault="00F5413C" w:rsidP="00233C0A">
      <w:pPr>
        <w:rPr>
          <w:b/>
          <w:bCs/>
        </w:rPr>
      </w:pPr>
    </w:p>
    <w:p w14:paraId="51E7363E" w14:textId="1641C672" w:rsidR="00574A0E" w:rsidRDefault="00F5413C" w:rsidP="4924DFE3">
      <w:r w:rsidRPr="4924DFE3">
        <w:rPr>
          <w:b/>
          <w:bCs/>
        </w:rPr>
        <w:t>PREREQUISITES:</w:t>
      </w:r>
      <w:r w:rsidR="4249B124" w:rsidRPr="4924DFE3">
        <w:rPr>
          <w:b/>
          <w:bCs/>
        </w:rPr>
        <w:t xml:space="preserve"> </w:t>
      </w:r>
      <w:r w:rsidR="4249B124" w:rsidRPr="4924DFE3">
        <w:rPr>
          <w:rFonts w:asciiTheme="minorHAnsi" w:eastAsiaTheme="minorEastAsia" w:hAnsiTheme="minorHAnsi" w:cstheme="minorBidi"/>
          <w:color w:val="000000" w:themeColor="text1"/>
        </w:rPr>
        <w:t>NURS 1873, NURS 1141, BIO 2301</w:t>
      </w:r>
    </w:p>
    <w:p w14:paraId="0669A106" w14:textId="77777777" w:rsidR="00574A0E" w:rsidRDefault="00574A0E" w:rsidP="00233C0A">
      <w:pPr>
        <w:rPr>
          <w:b/>
          <w:bCs/>
        </w:rPr>
      </w:pPr>
    </w:p>
    <w:p w14:paraId="3699F198" w14:textId="2E143389" w:rsidR="00F5413C" w:rsidRDefault="00574A0E" w:rsidP="00233C0A">
      <w:pPr>
        <w:rPr>
          <w:b/>
          <w:bCs/>
        </w:rPr>
      </w:pPr>
      <w:r w:rsidRPr="4924DFE3">
        <w:rPr>
          <w:b/>
          <w:bCs/>
        </w:rPr>
        <w:t>CORE</w:t>
      </w:r>
      <w:r w:rsidR="0010473B" w:rsidRPr="4924DFE3">
        <w:rPr>
          <w:b/>
          <w:bCs/>
        </w:rPr>
        <w:t>QUISITES:</w:t>
      </w:r>
      <w:r>
        <w:tab/>
      </w:r>
      <w:r w:rsidR="5F6E007C">
        <w:t>None</w:t>
      </w:r>
    </w:p>
    <w:p w14:paraId="141F593B" w14:textId="77777777" w:rsidR="00F5413C" w:rsidRDefault="00F5413C" w:rsidP="00233C0A">
      <w:pPr>
        <w:rPr>
          <w:b/>
          <w:bCs/>
        </w:rPr>
      </w:pPr>
    </w:p>
    <w:p w14:paraId="1597CC3E" w14:textId="3E9E7A99" w:rsidR="00A7787B" w:rsidRDefault="44950044" w:rsidP="169A05FD">
      <w:pPr>
        <w:spacing w:line="259" w:lineRule="auto"/>
      </w:pPr>
      <w:r w:rsidRPr="169A05FD">
        <w:rPr>
          <w:b/>
          <w:bCs/>
        </w:rPr>
        <w:t>CLOCK/CREDIT HOURS:</w:t>
      </w:r>
      <w:r>
        <w:tab/>
      </w:r>
    </w:p>
    <w:p w14:paraId="729160C0" w14:textId="77777777" w:rsidR="00A7787B" w:rsidRDefault="00A7787B" w:rsidP="00233C0A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885"/>
        <w:gridCol w:w="2550"/>
      </w:tblGrid>
      <w:tr w:rsidR="00A7787B" w:rsidRPr="00A7787B" w14:paraId="0453F238" w14:textId="77777777" w:rsidTr="169A05FD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823728" w14:textId="16CBF31F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C861006" w14:textId="1C05590C" w:rsidR="55AE0B77" w:rsidRDefault="55AE0B77" w:rsidP="55AE0B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Clock Hours Total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53E25E6" w14:textId="3BC8D33E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Credit Hours</w:t>
            </w:r>
          </w:p>
        </w:tc>
      </w:tr>
      <w:tr w:rsidR="00A7787B" w:rsidRPr="00A7787B" w14:paraId="1488AF79" w14:textId="77777777" w:rsidTr="169A05FD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533AB" w14:textId="3D729F17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Lecture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FBCFB" w14:textId="74BF9C1A" w:rsidR="55AE0B77" w:rsidRDefault="0400272E" w:rsidP="169A05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B2E51" w14:textId="5B95324A" w:rsidR="55AE0B77" w:rsidRDefault="3A688281" w:rsidP="169A05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7787B" w:rsidRPr="00A7787B" w14:paraId="34F74D02" w14:textId="77777777" w:rsidTr="169A05FD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5ECA1" w14:textId="42663C90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Seminar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75AF4" w14:textId="517E3B21" w:rsidR="55AE0B77" w:rsidRDefault="497A3877" w:rsidP="169A05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DC4F4" w14:textId="66260001" w:rsidR="55AE0B77" w:rsidRDefault="461CABEA" w:rsidP="169A05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7787B" w:rsidRPr="00A7787B" w14:paraId="4EFBC8DC" w14:textId="77777777" w:rsidTr="169A05FD">
        <w:trPr>
          <w:trHeight w:val="300"/>
        </w:trPr>
        <w:tc>
          <w:tcPr>
            <w:tcW w:w="31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1C73957" w14:textId="2204FAEA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E4C21" w14:textId="406F8E03" w:rsidR="55AE0B77" w:rsidRDefault="3F3C9718" w:rsidP="169A05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Theory Hours: </w:t>
            </w:r>
            <w:r w:rsidR="48662D2D"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8DD5B14" w14:textId="2BF089E8" w:rsidR="00A7787B" w:rsidRPr="00A7787B" w:rsidRDefault="00A7787B" w:rsidP="169A05FD">
            <w:pPr>
              <w:rPr>
                <w:b/>
                <w:bCs/>
              </w:rPr>
            </w:pPr>
          </w:p>
        </w:tc>
      </w:tr>
    </w:tbl>
    <w:p w14:paraId="31AE8E40" w14:textId="7B832E3A" w:rsidR="006462E0" w:rsidRDefault="00233C0A" w:rsidP="00233C0A">
      <w:pPr>
        <w:rPr>
          <w:b/>
          <w:bCs/>
        </w:rPr>
      </w:pPr>
      <w:r>
        <w:rPr>
          <w:b/>
          <w:bCs/>
        </w:rPr>
        <w:tab/>
      </w:r>
    </w:p>
    <w:p w14:paraId="68EB70E1" w14:textId="19BA20B7" w:rsidR="00AF0268" w:rsidRPr="00233C0A" w:rsidRDefault="00AF0268" w:rsidP="55AE0B77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AF0268" w:rsidRPr="00AF0268" w14:paraId="4F25917B" w14:textId="77777777" w:rsidTr="169A05F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3FDCF9" w14:textId="5C1E4321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Lab/Clinical Instruction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7802EB0E" w14:textId="4525F51D" w:rsidR="55AE0B77" w:rsidRDefault="55AE0B77" w:rsidP="55AE0B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Clock Hours Total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D8BF2C6" w14:textId="5C729B32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Credit Hours</w:t>
            </w:r>
          </w:p>
        </w:tc>
      </w:tr>
      <w:tr w:rsidR="00AF0268" w:rsidRPr="00AF0268" w14:paraId="1193649A" w14:textId="77777777" w:rsidTr="169A05F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C1102" w14:textId="25BDA0A5" w:rsidR="55AE0B77" w:rsidRDefault="3F3C9718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Laboratory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4FD03" w14:textId="41F65531" w:rsidR="55AE0B77" w:rsidRDefault="1C3C446F" w:rsidP="169A05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CDC78C9" w:rsidRPr="169A0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169A05FD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94243" w14:textId="7B77177A" w:rsidR="55AE0B77" w:rsidRDefault="150AF12E" w:rsidP="169A05F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0.3</w:t>
            </w:r>
          </w:p>
        </w:tc>
      </w:tr>
      <w:tr w:rsidR="00AF0268" w:rsidRPr="00AF0268" w14:paraId="08E17C5C" w14:textId="77777777" w:rsidTr="169A05F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E6AC3" w14:textId="39B33C76" w:rsidR="55AE0B77" w:rsidRDefault="3F3C9718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Simulation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207B1" w14:textId="47F05FC2" w:rsidR="0E1F04A3" w:rsidRDefault="77B809A0" w:rsidP="169A05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E10BB28" w14:textId="1DAE3D7F" w:rsidR="55AE0B77" w:rsidRDefault="55AE0B77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48981D32" w14:textId="2D0D4637" w:rsidR="55AE0B77" w:rsidRDefault="55AE0B77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0268" w:rsidRPr="00AF0268" w14:paraId="076FAC30" w14:textId="77777777" w:rsidTr="169A05F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E00E" w14:textId="5680B3BF" w:rsidR="55AE0B77" w:rsidRDefault="55AE0B77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30893" w14:textId="7E11438D" w:rsidR="55AE0B77" w:rsidRDefault="3F3C9718" w:rsidP="169A05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Lab Hours: </w:t>
            </w:r>
            <w:r w:rsidR="0EB648BF" w:rsidRPr="169A05FD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  <w:p w14:paraId="014013B6" w14:textId="04A423F8" w:rsidR="55AE0B77" w:rsidRDefault="55AE0B77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143FBF96" w14:textId="2D8EE840" w:rsidR="55AE0B77" w:rsidRDefault="55AE0B77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0268" w:rsidRPr="00AF0268" w14:paraId="6224A5A0" w14:textId="77777777" w:rsidTr="169A05F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8D48" w14:textId="43EFFD3E" w:rsidR="55AE0B77" w:rsidRDefault="55AE0B77" w:rsidP="169A05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509ED" w14:textId="106C94C9" w:rsidR="55AE0B77" w:rsidRDefault="1CD1F06C" w:rsidP="169A05F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AA307" w14:textId="3BBC133B" w:rsidR="55AE0B77" w:rsidRDefault="1CD1F06C" w:rsidP="169A05F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69A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0.7</w:t>
            </w:r>
          </w:p>
        </w:tc>
      </w:tr>
      <w:tr w:rsidR="00AF0268" w:rsidRPr="00AF0268" w14:paraId="10FE25A0" w14:textId="77777777" w:rsidTr="169A05F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E7F433C" w14:textId="430B58E5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AE0B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AA2DD" w14:textId="5BD3D868" w:rsidR="55AE0B77" w:rsidRDefault="3F3C9718" w:rsidP="55AE0B7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924DF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Total Lab/Clinical Hours: </w:t>
            </w:r>
            <w:r w:rsidR="55F4F32A" w:rsidRPr="4924DF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ED820E5" w14:textId="5017FF14" w:rsidR="55AE0B77" w:rsidRDefault="55AE0B77" w:rsidP="55AE0B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AE8E41" w14:textId="77777777" w:rsidR="006462E0" w:rsidRPr="00233C0A" w:rsidRDefault="006462E0" w:rsidP="00233C0A"/>
    <w:p w14:paraId="31AE8E43" w14:textId="027E627B" w:rsidR="006462E0" w:rsidRPr="0067368A" w:rsidRDefault="00D91EA6" w:rsidP="00233C0A">
      <w:pPr>
        <w:rPr>
          <w:b/>
          <w:bCs/>
          <w:color w:val="FF0000"/>
        </w:rPr>
      </w:pPr>
      <w:r w:rsidRPr="169A05FD">
        <w:rPr>
          <w:b/>
          <w:bCs/>
        </w:rPr>
        <w:t>DESCRIPTION OF COURSE</w:t>
      </w:r>
    </w:p>
    <w:p w14:paraId="07BF68ED" w14:textId="14FE92F9" w:rsidR="1F988256" w:rsidRDefault="1F988256" w:rsidP="4924DFE3"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course focuses on nursing management and collaborative care of patients across </w:t>
      </w:r>
      <w:proofErr w:type="gramStart"/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lifespan with complex behavioral problems. The </w:t>
      </w:r>
      <w:proofErr w:type="gramStart"/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</w:t>
      </w:r>
      <w:proofErr w:type="gramEnd"/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refine skills in nursing judgement, prioritization, delegation, and supervision in the delivery of safe, patient-centered care.</w:t>
      </w:r>
    </w:p>
    <w:p w14:paraId="31AE8E44" w14:textId="77777777" w:rsidR="006462E0" w:rsidRPr="00233C0A" w:rsidRDefault="006462E0" w:rsidP="00233C0A"/>
    <w:p w14:paraId="31AE8E47" w14:textId="4DE5A51E" w:rsidR="006462E0" w:rsidRPr="00233C0A" w:rsidRDefault="00D91EA6" w:rsidP="169A05FD">
      <w:pPr>
        <w:rPr>
          <w:b/>
          <w:bCs/>
          <w:color w:val="FF0000"/>
        </w:rPr>
      </w:pPr>
      <w:r w:rsidRPr="169A05FD">
        <w:rPr>
          <w:b/>
          <w:bCs/>
        </w:rPr>
        <w:t xml:space="preserve">COURSE STUDENT LEARNING OUTCOMES </w:t>
      </w:r>
    </w:p>
    <w:p w14:paraId="7F1F1C8C" w14:textId="0C16F878" w:rsidR="051CB4CE" w:rsidRDefault="051CB4CE" w:rsidP="4924DFE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the completion of this course the student will:</w:t>
      </w:r>
    </w:p>
    <w:p w14:paraId="23C84819" w14:textId="149094B0" w:rsidR="051CB4CE" w:rsidRDefault="051CB4CE" w:rsidP="4924DFE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Utilize nursing judgment to provide safe, patient-centered care to individuals with complex behavioral health problems across the lifespan.</w:t>
      </w:r>
    </w:p>
    <w:p w14:paraId="1F8BBE1C" w14:textId="43ABBC96" w:rsidR="051CB4CE" w:rsidRDefault="051CB4CE" w:rsidP="4924DFE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 collaborative relationships with the patient, family, nursing, and inter-professional team.</w:t>
      </w:r>
    </w:p>
    <w:p w14:paraId="517D835A" w14:textId="4DE18E93" w:rsidR="051CB4CE" w:rsidRDefault="051CB4CE" w:rsidP="4924DFE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Develop the role of the professional nurse as a member of the healthcare team, with a focus on prioritization, delegation and supervision in delivery of safe, patient-centered care.  </w:t>
      </w:r>
    </w:p>
    <w:p w14:paraId="0806DDE3" w14:textId="645F816B" w:rsidR="051CB4CE" w:rsidRDefault="051CB4CE" w:rsidP="4924DFE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Integrate knowledge of psychopharmacological interventions for patients with physical and </w:t>
      </w: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behavioral health problems across the lifespan.</w:t>
      </w:r>
    </w:p>
    <w:p w14:paraId="04EBE4A6" w14:textId="3A434E0F" w:rsidR="051CB4CE" w:rsidRDefault="051CB4CE" w:rsidP="4924DFE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Utilize informatics and technology to communicate and manage complex patient care.</w:t>
      </w:r>
    </w:p>
    <w:p w14:paraId="19F7F21F" w14:textId="2A9A2FE9" w:rsidR="4924DFE3" w:rsidRDefault="4924DFE3" w:rsidP="4924DFE3">
      <w:pPr>
        <w:rPr>
          <w:b/>
          <w:bCs/>
          <w:color w:val="FF0000"/>
        </w:rPr>
      </w:pPr>
    </w:p>
    <w:p w14:paraId="31AE8E48" w14:textId="77777777" w:rsidR="006462E0" w:rsidRPr="00233C0A" w:rsidRDefault="006462E0" w:rsidP="00233C0A"/>
    <w:p w14:paraId="31AE8E4C" w14:textId="2EBBB317" w:rsidR="006462E0" w:rsidRDefault="00D91EA6" w:rsidP="0078790E">
      <w:pPr>
        <w:rPr>
          <w:b/>
          <w:bCs/>
        </w:rPr>
      </w:pPr>
      <w:r w:rsidRPr="0067368A">
        <w:rPr>
          <w:b/>
          <w:bCs/>
        </w:rPr>
        <w:t>PROGRAM OUTCOMES</w:t>
      </w:r>
      <w:r w:rsidR="0078790E">
        <w:rPr>
          <w:b/>
          <w:bCs/>
        </w:rPr>
        <w:t>:</w:t>
      </w:r>
    </w:p>
    <w:p w14:paraId="7F708AFF" w14:textId="77777777" w:rsidR="0078790E" w:rsidRPr="0078790E" w:rsidRDefault="0078790E" w:rsidP="0078790E">
      <w:r w:rsidRPr="0078790E">
        <w:t>At the completion of the nursing program, the student will: </w:t>
      </w:r>
    </w:p>
    <w:p w14:paraId="1B9148E2" w14:textId="77777777" w:rsidR="0078790E" w:rsidRPr="0078790E" w:rsidRDefault="0078790E" w:rsidP="0078790E">
      <w:pPr>
        <w:numPr>
          <w:ilvl w:val="0"/>
          <w:numId w:val="8"/>
        </w:numPr>
      </w:pPr>
      <w:r w:rsidRPr="0078790E">
        <w:t>Implement safe, patient–centered care in the professional role of the Registered Nurse.  </w:t>
      </w:r>
    </w:p>
    <w:p w14:paraId="2FA5BD7A" w14:textId="77777777" w:rsidR="0078790E" w:rsidRPr="0078790E" w:rsidRDefault="0078790E" w:rsidP="0078790E">
      <w:pPr>
        <w:numPr>
          <w:ilvl w:val="0"/>
          <w:numId w:val="9"/>
        </w:numPr>
      </w:pPr>
      <w:r w:rsidRPr="0078790E">
        <w:t>Utilize nursing judgment, supported by best current evidence and quality improvement measures in providing nursing care for patients across the life span.  </w:t>
      </w:r>
    </w:p>
    <w:p w14:paraId="0462ADB7" w14:textId="77777777" w:rsidR="0078790E" w:rsidRPr="0078790E" w:rsidRDefault="0078790E" w:rsidP="0078790E">
      <w:pPr>
        <w:numPr>
          <w:ilvl w:val="0"/>
          <w:numId w:val="10"/>
        </w:numPr>
      </w:pPr>
      <w:r w:rsidRPr="0078790E">
        <w:t xml:space="preserve">Collaborate effectively with patients, family, nursing, and </w:t>
      </w:r>
      <w:proofErr w:type="spellStart"/>
      <w:r w:rsidRPr="0078790E">
        <w:t>intraprofessional</w:t>
      </w:r>
      <w:proofErr w:type="spellEnd"/>
      <w:r w:rsidRPr="0078790E">
        <w:t xml:space="preserve"> team. </w:t>
      </w:r>
    </w:p>
    <w:p w14:paraId="58AF0864" w14:textId="77777777" w:rsidR="0078790E" w:rsidRPr="0078790E" w:rsidRDefault="0078790E" w:rsidP="0078790E">
      <w:pPr>
        <w:numPr>
          <w:ilvl w:val="0"/>
          <w:numId w:val="11"/>
        </w:numPr>
      </w:pPr>
      <w:r w:rsidRPr="0078790E">
        <w:t>Apply informatics and technology to communicate and manage patient care.</w:t>
      </w:r>
    </w:p>
    <w:p w14:paraId="289E4714" w14:textId="77777777" w:rsidR="0078790E" w:rsidRPr="0067368A" w:rsidRDefault="0078790E" w:rsidP="0078790E">
      <w:pPr>
        <w:rPr>
          <w:b/>
          <w:bCs/>
          <w:color w:val="FF0000"/>
        </w:rPr>
      </w:pPr>
    </w:p>
    <w:p w14:paraId="31AE8E4D" w14:textId="77777777" w:rsidR="006462E0" w:rsidRPr="00233C0A" w:rsidRDefault="006462E0" w:rsidP="00233C0A"/>
    <w:p w14:paraId="040CD37D" w14:textId="348003A5" w:rsidR="18784906" w:rsidRDefault="00D91EA6" w:rsidP="169A05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9A05FD">
        <w:rPr>
          <w:b/>
          <w:bCs/>
        </w:rPr>
        <w:t xml:space="preserve">OUTCOMES BASED ASSESSMENT OF STUDENT LEARNING </w:t>
      </w:r>
    </w:p>
    <w:p w14:paraId="689ED6FC" w14:textId="62B03761" w:rsidR="18784906" w:rsidRDefault="18784906" w:rsidP="169A05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9A05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this course, students are expected to demonstrate the skills associated with the Institutional Learning Goals (ILG) identified below: </w:t>
      </w:r>
    </w:p>
    <w:p w14:paraId="27B070EE" w14:textId="2E99D582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Critical Thinking </w:t>
      </w:r>
    </w:p>
    <w:p w14:paraId="7CB265FD" w14:textId="1D348D5B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Ethical Reasoning </w:t>
      </w:r>
    </w:p>
    <w:p w14:paraId="75069F89" w14:textId="76B9AE73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Quantitative Skills </w:t>
      </w:r>
    </w:p>
    <w:p w14:paraId="603EEA18" w14:textId="0DF71A93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Scientific Literacy </w:t>
      </w:r>
    </w:p>
    <w:p w14:paraId="260F853C" w14:textId="64D381B2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Technological Competence</w:t>
      </w:r>
    </w:p>
    <w:p w14:paraId="3A59637E" w14:textId="6C14DAA7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Communication Competence</w:t>
      </w:r>
    </w:p>
    <w:p w14:paraId="5B24FB68" w14:textId="3490DCF0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Cultural and Social Awareness </w:t>
      </w:r>
    </w:p>
    <w:p w14:paraId="3ECB8B0C" w14:textId="0E6E661B" w:rsidR="18784906" w:rsidRDefault="18784906" w:rsidP="4924DFE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Professional &amp; Life Skills</w:t>
      </w:r>
    </w:p>
    <w:p w14:paraId="56D42A03" w14:textId="1C351915" w:rsidR="18784906" w:rsidRDefault="18784906" w:rsidP="4924DFE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class,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05CD4AC4" w14:textId="222F7D09" w:rsidR="4924DFE3" w:rsidRDefault="4924DFE3"/>
    <w:p w14:paraId="31AE8E52" w14:textId="77777777" w:rsidR="006462E0" w:rsidRPr="00233C0A" w:rsidRDefault="006462E0" w:rsidP="00233C0A"/>
    <w:p w14:paraId="010F1785" w14:textId="16B30DE5" w:rsidR="005737AB" w:rsidRPr="005737AB" w:rsidRDefault="00D91EA6" w:rsidP="005737AB">
      <w:pPr>
        <w:rPr>
          <w:b/>
          <w:bCs/>
        </w:rPr>
      </w:pPr>
      <w:r w:rsidRPr="00A3608A">
        <w:rPr>
          <w:b/>
          <w:bCs/>
        </w:rPr>
        <w:t>COURSE MATERIALS REQUIRED</w:t>
      </w:r>
      <w:r w:rsidR="009968C4">
        <w:rPr>
          <w:b/>
          <w:bCs/>
        </w:rPr>
        <w:t>:</w:t>
      </w:r>
      <w:r w:rsidR="005737AB" w:rsidRPr="005737AB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3B05EDF5" w14:textId="77777777" w:rsidR="005737AB" w:rsidRPr="005737AB" w:rsidRDefault="005737AB" w:rsidP="005737AB">
      <w:r w:rsidRPr="005737AB">
        <w:t>Computer access, Internet access, Microsoft Word and PowerPoint access, and a non-programmable calculator. </w:t>
      </w:r>
    </w:p>
    <w:p w14:paraId="31AE8E54" w14:textId="6D86A306" w:rsidR="006462E0" w:rsidRPr="00A3608A" w:rsidRDefault="006462E0" w:rsidP="00233C0A">
      <w:pPr>
        <w:rPr>
          <w:b/>
          <w:bCs/>
        </w:rPr>
      </w:pPr>
    </w:p>
    <w:p w14:paraId="45A83B3C" w14:textId="22ED9BEE" w:rsidR="4924DFE3" w:rsidRDefault="00D91EA6" w:rsidP="169A05FD">
      <w:pPr>
        <w:rPr>
          <w:b/>
          <w:bCs/>
          <w:color w:val="EE0000"/>
        </w:rPr>
      </w:pPr>
      <w:r w:rsidRPr="169A05FD">
        <w:rPr>
          <w:b/>
          <w:bCs/>
        </w:rPr>
        <w:t>TEXTBOOK(S), MANUALS, REFERENCES, AND OTHER READINGS</w:t>
      </w:r>
      <w:r w:rsidR="005737AB" w:rsidRPr="169A05FD">
        <w:rPr>
          <w:b/>
          <w:bCs/>
        </w:rPr>
        <w:t>:</w:t>
      </w:r>
    </w:p>
    <w:p w14:paraId="0BD4A074" w14:textId="04E8621E" w:rsidR="2CB7ACBA" w:rsidRDefault="2CB7ACBA" w:rsidP="4924DFE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Materials found on CSCC Blackboard Class Platform.</w:t>
      </w:r>
    </w:p>
    <w:p w14:paraId="00B16E42" w14:textId="67524F68" w:rsidR="2CB7ACBA" w:rsidRDefault="2CB7ACBA" w:rsidP="4924DFE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RN CSCC Elsevier Package. </w:t>
      </w:r>
    </w:p>
    <w:p w14:paraId="753AE07E" w14:textId="513AE289" w:rsidR="2CB7ACBA" w:rsidRDefault="2CB7ACBA" w:rsidP="4924DFE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4622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Fosbre</w:t>
      </w:r>
      <w:proofErr w:type="spellEnd"/>
      <w:r w:rsidRPr="004622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C. D. &amp; </w:t>
      </w:r>
      <w:proofErr w:type="spellStart"/>
      <w:r w:rsidRPr="004622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Varcarolis</w:t>
      </w:r>
      <w:proofErr w:type="spellEnd"/>
      <w:r w:rsidRPr="004622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, E. M. (2023). </w:t>
      </w:r>
      <w:r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Varcarolis</w:t>
      </w: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’ </w:t>
      </w:r>
      <w:r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essentials of </w:t>
      </w:r>
      <w:r w:rsidR="1BB91828"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psychiatric-mental health nursing: A communication approach to</w:t>
      </w:r>
      <w:r w:rsidR="0CBF4ECC"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evidence- based care (5th ed.).</w:t>
      </w: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New York, NY: Elsevier.</w:t>
      </w:r>
    </w:p>
    <w:p w14:paraId="0D195100" w14:textId="1DD4F77F" w:rsidR="2CB7ACBA" w:rsidRDefault="2CB7ACBA" w:rsidP="4924DFE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Giddens, J. F. (2025). </w:t>
      </w:r>
      <w:r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Concepts for nursing practice </w:t>
      </w: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(4th ed.).</w:t>
      </w:r>
      <w:r w:rsidRPr="4924DFE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4924DF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Elsevier.</w:t>
      </w:r>
    </w:p>
    <w:p w14:paraId="31AE8E57" w14:textId="3D799D6B" w:rsidR="006462E0" w:rsidRPr="00A3608A" w:rsidRDefault="006462E0" w:rsidP="00233C0A">
      <w:pPr>
        <w:rPr>
          <w:b/>
          <w:bCs/>
        </w:rPr>
      </w:pPr>
    </w:p>
    <w:p w14:paraId="37157CEF" w14:textId="77777777" w:rsidR="00A3608A" w:rsidRDefault="00A3608A" w:rsidP="00233C0A"/>
    <w:p w14:paraId="5CB0A8ED" w14:textId="32659496" w:rsidR="00205DC2" w:rsidRPr="00205DC2" w:rsidRDefault="00D91EA6" w:rsidP="169A05FD">
      <w:pPr>
        <w:rPr>
          <w:color w:val="EE0000"/>
        </w:rPr>
      </w:pPr>
      <w:r w:rsidRPr="169A05FD">
        <w:rPr>
          <w:b/>
          <w:bCs/>
        </w:rPr>
        <w:t>GENERAL INSTRUCTIONAL METHODS</w:t>
      </w:r>
      <w:r w:rsidR="00205DC2" w:rsidRPr="169A05FD">
        <w:rPr>
          <w:b/>
          <w:bCs/>
        </w:rPr>
        <w:t>:</w:t>
      </w:r>
      <w:r w:rsidR="00205DC2" w:rsidRPr="169A05FD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004D820A" w14:textId="77777777" w:rsidR="00205DC2" w:rsidRPr="00205DC2" w:rsidRDefault="00205DC2" w:rsidP="00205DC2">
      <w:r w:rsidRPr="00205DC2">
        <w:t>Lecture </w:t>
      </w:r>
    </w:p>
    <w:p w14:paraId="3882695D" w14:textId="77777777" w:rsidR="00205DC2" w:rsidRPr="00205DC2" w:rsidRDefault="00205DC2" w:rsidP="4924DFE3">
      <w:r w:rsidRPr="4924DFE3">
        <w:t>Clinical </w:t>
      </w:r>
    </w:p>
    <w:p w14:paraId="7E10E34F" w14:textId="77777777" w:rsidR="00205DC2" w:rsidRPr="00205DC2" w:rsidRDefault="00205DC2" w:rsidP="4924DFE3">
      <w:r w:rsidRPr="4924DFE3">
        <w:t>Seminar </w:t>
      </w:r>
    </w:p>
    <w:p w14:paraId="68ED43B6" w14:textId="77777777" w:rsidR="00205DC2" w:rsidRPr="00205DC2" w:rsidRDefault="00205DC2" w:rsidP="4924DFE3">
      <w:r w:rsidRPr="4924DFE3">
        <w:t>Lab </w:t>
      </w:r>
    </w:p>
    <w:p w14:paraId="714B7A40" w14:textId="77777777" w:rsidR="00205DC2" w:rsidRPr="00205DC2" w:rsidRDefault="00205DC2" w:rsidP="4924DFE3">
      <w:r w:rsidRPr="4924DFE3">
        <w:t>Simulation </w:t>
      </w:r>
    </w:p>
    <w:p w14:paraId="31AE8E59" w14:textId="779DE0FB" w:rsidR="006462E0" w:rsidRPr="00A3608A" w:rsidRDefault="006462E0" w:rsidP="00233C0A">
      <w:pPr>
        <w:rPr>
          <w:b/>
          <w:bCs/>
        </w:rPr>
      </w:pPr>
    </w:p>
    <w:p w14:paraId="31AE8E5A" w14:textId="77777777" w:rsidR="006462E0" w:rsidRPr="00233C0A" w:rsidRDefault="006462E0" w:rsidP="00233C0A"/>
    <w:p w14:paraId="114FF0E5" w14:textId="059C6C8F" w:rsidR="005A628A" w:rsidRPr="005A628A" w:rsidRDefault="00D91EA6" w:rsidP="169A05FD">
      <w:pPr>
        <w:rPr>
          <w:b/>
          <w:bCs/>
          <w:color w:val="EE0000"/>
        </w:rPr>
      </w:pPr>
      <w:r w:rsidRPr="169A05FD">
        <w:rPr>
          <w:b/>
          <w:bCs/>
        </w:rPr>
        <w:t>STANDARDS AND METHODS FOR EVALUATION</w:t>
      </w:r>
      <w:r w:rsidR="005A628A" w:rsidRPr="169A05FD">
        <w:rPr>
          <w:b/>
          <w:bCs/>
        </w:rPr>
        <w:t>:</w:t>
      </w:r>
      <w:r w:rsidR="005A628A" w:rsidRPr="169A05FD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42D92FCC" w14:textId="77777777" w:rsidR="005A628A" w:rsidRPr="005A628A" w:rsidRDefault="005A628A" w:rsidP="4924DFE3">
      <w:r w:rsidRPr="4924DFE3">
        <w:t>Theory Exams </w:t>
      </w:r>
    </w:p>
    <w:p w14:paraId="70E323D2" w14:textId="27069A35" w:rsidR="13EB36F4" w:rsidRDefault="13EB36F4" w:rsidP="4924DFE3">
      <w:r w:rsidRPr="4924DFE3">
        <w:t>HESI examination</w:t>
      </w:r>
    </w:p>
    <w:p w14:paraId="210B7E34" w14:textId="77777777" w:rsidR="005A628A" w:rsidRPr="005A628A" w:rsidRDefault="005A628A" w:rsidP="4924DFE3">
      <w:r w:rsidRPr="4924DFE3">
        <w:t>Clinical Evaluation </w:t>
      </w:r>
    </w:p>
    <w:p w14:paraId="50F5433E" w14:textId="6758C00D" w:rsidR="005A628A" w:rsidRPr="005A628A" w:rsidRDefault="005A628A" w:rsidP="4924DFE3">
      <w:r w:rsidRPr="4924DFE3">
        <w:t>Lab Evaluation</w:t>
      </w:r>
    </w:p>
    <w:p w14:paraId="6C217DC2" w14:textId="77777777" w:rsidR="005A628A" w:rsidRPr="005A628A" w:rsidRDefault="005A628A" w:rsidP="005A628A">
      <w:r w:rsidRPr="005A628A">
        <w:t>Course Assignments </w:t>
      </w:r>
    </w:p>
    <w:p w14:paraId="31AE8E61" w14:textId="77777777" w:rsidR="006462E0" w:rsidRPr="00233C0A" w:rsidRDefault="006462E0" w:rsidP="00233C0A"/>
    <w:p w14:paraId="31AE8E62" w14:textId="144F1988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  <w:r w:rsidR="00722CA0">
        <w:rPr>
          <w:b/>
          <w:bCs/>
        </w:rPr>
        <w:t>:</w:t>
      </w:r>
    </w:p>
    <w:tbl>
      <w:tblPr>
        <w:tblW w:w="6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35"/>
      </w:tblGrid>
      <w:tr w:rsidR="00722CA0" w:rsidRPr="007A3631" w14:paraId="0C450B6A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152F9765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Letter Grade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hideMark/>
          </w:tcPr>
          <w:p w14:paraId="069B3B77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Percent </w:t>
            </w:r>
          </w:p>
        </w:tc>
      </w:tr>
      <w:tr w:rsidR="00722CA0" w:rsidRPr="007A3631" w14:paraId="7CA99E83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AA6A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A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0DF76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92-100% </w:t>
            </w:r>
          </w:p>
        </w:tc>
      </w:tr>
      <w:tr w:rsidR="00722CA0" w:rsidRPr="007A3631" w14:paraId="5BA76461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F01E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B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3B4AE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84-91% </w:t>
            </w:r>
          </w:p>
        </w:tc>
      </w:tr>
      <w:tr w:rsidR="00722CA0" w:rsidRPr="007A3631" w14:paraId="570F12B7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2D01B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C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A3710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76-83% </w:t>
            </w:r>
          </w:p>
        </w:tc>
      </w:tr>
      <w:tr w:rsidR="00722CA0" w:rsidRPr="007A3631" w14:paraId="4CB4F6B6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05529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D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B309F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68-75% </w:t>
            </w:r>
          </w:p>
        </w:tc>
      </w:tr>
      <w:tr w:rsidR="00722CA0" w:rsidRPr="007A3631" w14:paraId="1F45CEEB" w14:textId="77777777" w:rsidTr="00722CA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91BC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E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E865F" w14:textId="77777777" w:rsidR="00722CA0" w:rsidRPr="007A3631" w:rsidRDefault="00722CA0" w:rsidP="007A3631">
            <w:pPr>
              <w:rPr>
                <w:b/>
                <w:bCs/>
              </w:rPr>
            </w:pPr>
            <w:r w:rsidRPr="007A3631">
              <w:rPr>
                <w:b/>
                <w:bCs/>
              </w:rPr>
              <w:t>&lt;68% </w:t>
            </w:r>
          </w:p>
        </w:tc>
      </w:tr>
    </w:tbl>
    <w:p w14:paraId="1C7DCB46" w14:textId="77777777" w:rsidR="007A3631" w:rsidRPr="00104EE2" w:rsidRDefault="007A3631" w:rsidP="00233C0A">
      <w:pPr>
        <w:rPr>
          <w:b/>
          <w:bCs/>
        </w:rPr>
      </w:pPr>
    </w:p>
    <w:p w14:paraId="31AE8E63" w14:textId="77777777" w:rsidR="006462E0" w:rsidRPr="00233C0A" w:rsidRDefault="006462E0" w:rsidP="00233C0A"/>
    <w:p w14:paraId="31AE8E66" w14:textId="7336EFF6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SPECIAL COURSE REQUIREMENTS</w:t>
      </w:r>
      <w:r w:rsidR="00935920">
        <w:rPr>
          <w:b/>
          <w:bCs/>
        </w:rPr>
        <w:t>:</w:t>
      </w:r>
    </w:p>
    <w:p w14:paraId="55E2DD6E" w14:textId="77777777" w:rsidR="00935920" w:rsidRPr="00935920" w:rsidRDefault="00935920" w:rsidP="00935920">
      <w:r w:rsidRPr="00935920">
        <w:t>All the following must be achieved to pass the course: </w:t>
      </w:r>
    </w:p>
    <w:p w14:paraId="7B55B354" w14:textId="77777777" w:rsidR="00935920" w:rsidRPr="00935920" w:rsidRDefault="00935920" w:rsidP="00935920">
      <w:pPr>
        <w:numPr>
          <w:ilvl w:val="0"/>
          <w:numId w:val="15"/>
        </w:numPr>
      </w:pPr>
      <w:r w:rsidRPr="00935920">
        <w:t>Achieve an average of 76% or higher on the cumulative theory exam points (inclusive of all theory exam points). </w:t>
      </w:r>
    </w:p>
    <w:p w14:paraId="21CD8CB6" w14:textId="4D418122" w:rsidR="00935920" w:rsidRPr="00935920" w:rsidRDefault="00935920" w:rsidP="00935920">
      <w:pPr>
        <w:numPr>
          <w:ilvl w:val="0"/>
          <w:numId w:val="16"/>
        </w:numPr>
      </w:pPr>
      <w:r w:rsidRPr="00935920">
        <w:t>Achieve 76% or higher on the total number of course points (inclusive of all theory exams and other coursework/assignments/activities</w:t>
      </w:r>
      <w:r w:rsidR="00F014E3">
        <w:t>/competencies</w:t>
      </w:r>
      <w:r w:rsidRPr="00935920">
        <w:t>). </w:t>
      </w:r>
    </w:p>
    <w:p w14:paraId="36E7F6B4" w14:textId="77777777" w:rsidR="00935920" w:rsidRPr="00104EE2" w:rsidRDefault="00935920" w:rsidP="00233C0A">
      <w:pPr>
        <w:rPr>
          <w:b/>
          <w:bCs/>
        </w:rPr>
      </w:pPr>
    </w:p>
    <w:p w14:paraId="31AE8E68" w14:textId="77777777" w:rsidR="006462E0" w:rsidRPr="00233C0A" w:rsidRDefault="006462E0" w:rsidP="00233C0A"/>
    <w:p w14:paraId="31AE8E6B" w14:textId="575339B4" w:rsidR="006462E0" w:rsidRDefault="00D91EA6" w:rsidP="00233C0A">
      <w:pPr>
        <w:rPr>
          <w:b/>
          <w:bCs/>
        </w:rPr>
      </w:pPr>
      <w:r w:rsidRPr="00104EE2">
        <w:rPr>
          <w:b/>
          <w:bCs/>
        </w:rPr>
        <w:t>ATTENDANCE POLICY</w:t>
      </w:r>
      <w:r w:rsidR="00F30F1F">
        <w:rPr>
          <w:b/>
          <w:bCs/>
        </w:rPr>
        <w:t>:</w:t>
      </w:r>
    </w:p>
    <w:p w14:paraId="69F2F51D" w14:textId="142E3098" w:rsidR="00F30F1F" w:rsidRDefault="00F30F1F" w:rsidP="00233C0A">
      <w:r>
        <w:t>Students are expected to prepare for and attend all course learning activities.</w:t>
      </w:r>
      <w:r w:rsidR="3B02B826">
        <w:t xml:space="preserve"> Failure to attend and participate in course activities may result in an unsatisfactory grade in the course.</w:t>
      </w:r>
    </w:p>
    <w:p w14:paraId="44B2A2A7" w14:textId="77777777" w:rsidR="00F30F1F" w:rsidRPr="00F30F1F" w:rsidRDefault="00F30F1F" w:rsidP="00233C0A"/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140E3FDC" w:rsidR="006462E0" w:rsidRPr="00104EE2" w:rsidRDefault="00D91EA6" w:rsidP="169A05FD">
      <w:pPr>
        <w:rPr>
          <w:b/>
          <w:bCs/>
          <w:color w:val="FF0000"/>
        </w:rPr>
      </w:pPr>
      <w:r w:rsidRPr="169A05FD">
        <w:rPr>
          <w:b/>
          <w:bCs/>
        </w:rPr>
        <w:t xml:space="preserve">WEATHER RELATED DEPARTMENT SPECIFIC POLICY 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754E4AA7" w14:textId="46DE5CA6" w:rsidR="003C6959" w:rsidRDefault="00D91EA6" w:rsidP="55AE0B77">
      <w:pPr>
        <w:spacing w:before="31"/>
        <w:rPr>
          <w:b/>
          <w:bCs/>
          <w:color w:val="FF0000"/>
        </w:rPr>
      </w:pPr>
      <w:r w:rsidRPr="169A05FD">
        <w:rPr>
          <w:b/>
          <w:bCs/>
        </w:rPr>
        <w:t xml:space="preserve">UNITS OF INSTRUCTION </w:t>
      </w:r>
    </w:p>
    <w:p w14:paraId="31AE8E76" w14:textId="31C1DD29" w:rsidR="006462E0" w:rsidRPr="00C046A0" w:rsidRDefault="00D91EA6" w:rsidP="55AE0B77">
      <w:pPr>
        <w:spacing w:before="31"/>
        <w:ind w:right="312"/>
        <w:rPr>
          <w:rFonts w:asciiTheme="minorHAnsi" w:hAnsiTheme="minorHAnsi" w:cstheme="minorBidi"/>
        </w:rPr>
      </w:pPr>
      <w:r w:rsidRPr="55AE0B77">
        <w:rPr>
          <w:rFonts w:asciiTheme="minorHAnsi" w:hAnsiTheme="minorHAnsi" w:cstheme="minorBidi"/>
        </w:rPr>
        <w:t>(</w:t>
      </w:r>
      <w:r w:rsidRPr="55AE0B77">
        <w:rPr>
          <w:rFonts w:asciiTheme="minorHAnsi" w:hAnsiTheme="minorHAnsi" w:cstheme="minorBidi"/>
          <w:b/>
          <w:bCs/>
          <w:i/>
          <w:iCs/>
        </w:rPr>
        <w:t>Please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provide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a</w:t>
      </w:r>
      <w:r w:rsidRPr="55AE0B77">
        <w:rPr>
          <w:rFonts w:asciiTheme="minorHAnsi" w:hAnsiTheme="minorHAnsi" w:cstheme="minorBidi"/>
          <w:b/>
          <w:bCs/>
          <w:i/>
          <w:iCs/>
          <w:spacing w:val="-3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weekly</w:t>
      </w:r>
      <w:r w:rsidRPr="55AE0B77">
        <w:rPr>
          <w:rFonts w:asciiTheme="minorHAnsi" w:hAnsiTheme="minorHAnsi" w:cstheme="minorBidi"/>
          <w:b/>
          <w:bCs/>
          <w:i/>
          <w:iCs/>
          <w:spacing w:val="-4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course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schedule</w:t>
      </w:r>
      <w:r w:rsidRPr="55AE0B77">
        <w:rPr>
          <w:rFonts w:asciiTheme="minorHAnsi" w:hAnsiTheme="minorHAnsi" w:cstheme="minorBidi"/>
          <w:b/>
          <w:bCs/>
          <w:i/>
          <w:iCs/>
          <w:spacing w:val="-5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indicating</w:t>
      </w:r>
      <w:r w:rsidRPr="55AE0B77">
        <w:rPr>
          <w:rFonts w:asciiTheme="minorHAnsi" w:hAnsiTheme="minorHAnsi" w:cstheme="minorBidi"/>
          <w:b/>
          <w:bCs/>
          <w:i/>
          <w:iCs/>
          <w:spacing w:val="-3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the</w:t>
      </w:r>
      <w:r w:rsidRPr="55AE0B77">
        <w:rPr>
          <w:rFonts w:asciiTheme="minorHAnsi" w:hAnsiTheme="minorHAnsi" w:cstheme="minorBidi"/>
          <w:b/>
          <w:bCs/>
          <w:i/>
          <w:iCs/>
          <w:spacing w:val="-2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units</w:t>
      </w:r>
      <w:r w:rsidRPr="55AE0B77">
        <w:rPr>
          <w:rFonts w:asciiTheme="minorHAnsi" w:hAnsiTheme="minorHAnsi" w:cstheme="minorBidi"/>
          <w:b/>
          <w:bCs/>
          <w:i/>
          <w:iCs/>
          <w:spacing w:val="-5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of</w:t>
      </w:r>
      <w:r w:rsidRPr="55AE0B77">
        <w:rPr>
          <w:rFonts w:asciiTheme="minorHAnsi" w:hAnsiTheme="minorHAnsi" w:cstheme="minorBidi"/>
          <w:b/>
          <w:bCs/>
          <w:i/>
          <w:iCs/>
          <w:spacing w:val="-3"/>
        </w:rPr>
        <w:t xml:space="preserve"> </w:t>
      </w:r>
      <w:r w:rsidRPr="55AE0B77">
        <w:rPr>
          <w:rFonts w:asciiTheme="minorHAnsi" w:hAnsiTheme="minorHAnsi" w:cstheme="minorBidi"/>
          <w:b/>
          <w:bCs/>
          <w:i/>
          <w:iCs/>
        </w:rPr>
        <w:t>instruction, learning objectives/goals, assigned readings, assignments, and assessment methods.</w:t>
      </w:r>
      <w:r w:rsidRPr="55AE0B77">
        <w:rPr>
          <w:rFonts w:asciiTheme="minorHAnsi" w:hAnsiTheme="minorHAnsi" w:cstheme="minorBidi"/>
        </w:rPr>
        <w:t>)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8066" w:type="dxa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</w:tblGrid>
      <w:tr w:rsidR="006462E0" w:rsidRPr="00C046A0" w14:paraId="31AE8E82" w14:textId="77777777" w:rsidTr="169A05FD">
        <w:trPr>
          <w:trHeight w:val="300"/>
        </w:trPr>
        <w:tc>
          <w:tcPr>
            <w:tcW w:w="1080" w:type="dxa"/>
          </w:tcPr>
          <w:p w14:paraId="31AE8E78" w14:textId="77777777" w:rsidR="006462E0" w:rsidRPr="00C046A0" w:rsidRDefault="006462E0" w:rsidP="169A05FD">
            <w:pPr>
              <w:pStyle w:val="TableParagraph"/>
              <w:rPr>
                <w:rFonts w:asciiTheme="minorHAnsi" w:hAnsiTheme="minorHAnsi" w:cstheme="minorBid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 w:rsidP="169A05FD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</w:rPr>
              <w:t>UNIT</w:t>
            </w:r>
            <w:r w:rsidRPr="169A05FD">
              <w:rPr>
                <w:rFonts w:asciiTheme="minorHAnsi" w:hAnsiTheme="minorHAnsi" w:cstheme="minorBidi"/>
                <w:b/>
                <w:bCs/>
                <w:spacing w:val="1"/>
              </w:rPr>
              <w:t xml:space="preserve"> </w:t>
            </w:r>
            <w:r w:rsidRPr="169A05FD">
              <w:rPr>
                <w:rFonts w:asciiTheme="minorHAnsi" w:hAnsiTheme="minorHAnsi" w:cstheme="minorBidi"/>
                <w:b/>
                <w:bCs/>
                <w:spacing w:val="-5"/>
              </w:rPr>
              <w:t>OF</w:t>
            </w:r>
          </w:p>
          <w:p w14:paraId="31AE8E7A" w14:textId="77777777" w:rsidR="006462E0" w:rsidRPr="00C046A0" w:rsidRDefault="00D91EA6" w:rsidP="169A05FD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 w:rsidP="169A05FD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2"/>
              </w:rPr>
              <w:t>LEARNING</w:t>
            </w:r>
          </w:p>
          <w:p w14:paraId="31AE8E7C" w14:textId="77777777" w:rsidR="006462E0" w:rsidRPr="00C046A0" w:rsidRDefault="00D91EA6" w:rsidP="169A05FD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 w:rsidP="169A05FD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2"/>
              </w:rPr>
              <w:t>ASSESSMENT</w:t>
            </w:r>
          </w:p>
          <w:p w14:paraId="31AE8E7E" w14:textId="77777777" w:rsidR="006462E0" w:rsidRPr="00C046A0" w:rsidRDefault="00D91EA6" w:rsidP="169A05FD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 w:rsidP="169A05FD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Bidi"/>
                <w:b/>
                <w:bCs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2"/>
              </w:rPr>
              <w:t>ASSIGNMENTS</w:t>
            </w:r>
          </w:p>
        </w:tc>
      </w:tr>
      <w:tr w:rsidR="006462E0" w:rsidRPr="00C046A0" w14:paraId="31AE8E89" w14:textId="77777777" w:rsidTr="169A05FD">
        <w:trPr>
          <w:trHeight w:val="300"/>
        </w:trPr>
        <w:tc>
          <w:tcPr>
            <w:tcW w:w="1080" w:type="dxa"/>
          </w:tcPr>
          <w:p w14:paraId="04B3B5AF" w14:textId="77777777" w:rsidR="006462E0" w:rsidRDefault="00D91EA6" w:rsidP="169A05FD">
            <w:pPr>
              <w:pStyle w:val="TableParagraph"/>
              <w:spacing w:before="1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1</w:t>
            </w:r>
          </w:p>
          <w:p w14:paraId="31AE8E83" w14:textId="77777777" w:rsidR="00C046A0" w:rsidRPr="00C046A0" w:rsidRDefault="00C046A0" w:rsidP="169A05FD">
            <w:pPr>
              <w:pStyle w:val="TableParagraph"/>
              <w:spacing w:before="1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4EB571BD" w14:textId="7C7BC3D6" w:rsidR="006462E0" w:rsidRPr="00C046A0" w:rsidRDefault="2D200843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lastRenderedPageBreak/>
              <w:t xml:space="preserve">Course </w:t>
            </w:r>
            <w:r w:rsidR="4F160435" w:rsidRPr="169A05FD">
              <w:rPr>
                <w:rFonts w:asciiTheme="minorHAnsi" w:eastAsiaTheme="minorEastAsia" w:hAnsiTheme="minorHAnsi" w:cstheme="minorBidi"/>
                <w:color w:val="auto"/>
              </w:rPr>
              <w:lastRenderedPageBreak/>
              <w:t>Orientation</w:t>
            </w:r>
          </w:p>
          <w:p w14:paraId="033A132C" w14:textId="0A499D75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308E56E" w14:textId="02D12EC7" w:rsidR="006462E0" w:rsidRPr="00C046A0" w:rsidRDefault="4F160435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Mental Status Exam</w:t>
            </w:r>
          </w:p>
          <w:p w14:paraId="5ED1364E" w14:textId="77E0AF3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9C316B3" w14:textId="397AF030" w:rsidR="006462E0" w:rsidRPr="00C046A0" w:rsidRDefault="4F160435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Nursing Prioritization</w:t>
            </w:r>
          </w:p>
          <w:p w14:paraId="4BAA0E00" w14:textId="6C024348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  <w:p w14:paraId="5D2A99BE" w14:textId="6A82B634" w:rsidR="006462E0" w:rsidRPr="00C046A0" w:rsidRDefault="4F160435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Legal/Ethical Issues in psychiatry</w:t>
            </w:r>
          </w:p>
          <w:p w14:paraId="5BEFB3C6" w14:textId="4EF7107A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E5B3D5D" w14:textId="320472B9" w:rsidR="006462E0" w:rsidRPr="00C046A0" w:rsidRDefault="4F160435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History of Psychiatry</w:t>
            </w:r>
          </w:p>
          <w:p w14:paraId="0A3B1EF6" w14:textId="1DF2DF3F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7D2F2878" w14:textId="6FCFC04A" w:rsidR="006462E0" w:rsidRPr="00C046A0" w:rsidRDefault="7AE0DE8C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Terminology </w:t>
            </w:r>
          </w:p>
          <w:p w14:paraId="2E6786A3" w14:textId="5C44AF51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31AE8E84" w14:textId="79FB3443" w:rsidR="006462E0" w:rsidRPr="00C046A0" w:rsidRDefault="4F160435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Recovery</w:t>
            </w:r>
          </w:p>
        </w:tc>
        <w:tc>
          <w:tcPr>
            <w:tcW w:w="2177" w:type="dxa"/>
          </w:tcPr>
          <w:p w14:paraId="6200B41E" w14:textId="5B854A1B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 xml:space="preserve">1. Analyze basic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concepts of mental health. </w:t>
            </w:r>
          </w:p>
          <w:p w14:paraId="03050302" w14:textId="3F1D729B" w:rsidR="006462E0" w:rsidRPr="00C046A0" w:rsidRDefault="3E5200A2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6013C22" w14:textId="20BDAFAE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Relate</w:t>
            </w:r>
            <w:r w:rsidRPr="169A05FD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Pr="169A05FD">
              <w:rPr>
                <w:rFonts w:asciiTheme="minorHAnsi" w:eastAsiaTheme="minorEastAsia" w:hAnsiTheme="minorHAnsi" w:cstheme="minorBidi"/>
              </w:rPr>
              <w:t>theories to the practice of mental health nursing. </w:t>
            </w:r>
          </w:p>
          <w:p w14:paraId="0DAC2B29" w14:textId="4AC4493E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9F4E98C" w14:textId="0D5CDD06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Identify legal &amp; ethical principles and cultural preferences impacting nursing care of patients with mental illness. </w:t>
            </w:r>
          </w:p>
          <w:p w14:paraId="57EC00F2" w14:textId="1E55BFAB" w:rsidR="006462E0" w:rsidRPr="00C046A0" w:rsidRDefault="3E5200A2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85EA395" w14:textId="7C8EBB4B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4. Analyze the roles of mental health team members in various care settings. </w:t>
            </w:r>
          </w:p>
          <w:p w14:paraId="033106C5" w14:textId="08511D15" w:rsidR="006462E0" w:rsidRPr="00C046A0" w:rsidRDefault="3E5200A2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5764D97" w14:textId="0D3650F0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5. Integrate the Diagnostic and Statistical Manual of Mental Disorders (DSM-5) into psychiatric nursing practice. </w:t>
            </w:r>
          </w:p>
          <w:p w14:paraId="398CBD17" w14:textId="292B6E01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5542848" w14:textId="43478436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6. Identify behavioral symptoms of individuals experiencing mental health alterations. </w:t>
            </w:r>
          </w:p>
          <w:p w14:paraId="29213844" w14:textId="5A6063C6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9B93011" w14:textId="41D0DABC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7. Synthesize the mental status exam into the nursing process. </w:t>
            </w:r>
          </w:p>
          <w:p w14:paraId="7C855A8A" w14:textId="0BD05D48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EB6A80C" w14:textId="4145D09F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8. Discuss reactions of significant others when mental health becomes an issue. </w:t>
            </w:r>
          </w:p>
          <w:p w14:paraId="6A100C14" w14:textId="0365C5B2" w:rsidR="006462E0" w:rsidRPr="00C046A0" w:rsidRDefault="3E5200A2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82338FE" w14:textId="0D79C4FD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9. Evaluate economic concerns for patients and significant others coping with mental illness. </w:t>
            </w:r>
          </w:p>
          <w:p w14:paraId="0CBC1694" w14:textId="268D35BE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83DA035" w14:textId="316FC516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10. Analyze motivation and treatment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adherence issues for patients and families coping with mental illness </w:t>
            </w:r>
          </w:p>
          <w:p w14:paraId="69304E56" w14:textId="02787AFC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B2D26E4" w14:textId="785DA906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11. Discuss historical perspectives on the treatment of patients with mental illness in America. </w:t>
            </w:r>
          </w:p>
          <w:p w14:paraId="7810EE68" w14:textId="651FE569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8F0F90E" w14:textId="104D1DE5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12. Integrate the process of the mental status examination into care for patients. </w:t>
            </w:r>
          </w:p>
          <w:p w14:paraId="61D97E3F" w14:textId="27622A6C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9B0666F" w14:textId="40448564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13. Discuss the impact of stigma and health care disparity associated with mental illness &amp; addiction in the past and today. </w:t>
            </w:r>
          </w:p>
          <w:p w14:paraId="3AD72EC7" w14:textId="14FE5EFD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5925E8C" w14:textId="4F6F350F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14. Discuss the effects of deinstitutionalization on the patient and society. </w:t>
            </w:r>
          </w:p>
          <w:p w14:paraId="3932FDF9" w14:textId="134D0878" w:rsidR="006462E0" w:rsidRPr="00C046A0" w:rsidRDefault="3E5200A2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83F01A1" w14:textId="4C142F9D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15. Define differences between professional and social relationships. </w:t>
            </w:r>
          </w:p>
          <w:p w14:paraId="10984880" w14:textId="2700D642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D469E51" w14:textId="31451877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16. Discuss the characteristics of the nurse-client relationship. </w:t>
            </w:r>
          </w:p>
          <w:p w14:paraId="4612A4C1" w14:textId="356178AE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F8B7766" w14:textId="6C3F7011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17. Utilize Shadow Health simulations to practice communication techniques. </w:t>
            </w:r>
          </w:p>
          <w:p w14:paraId="704479EF" w14:textId="330F7EAD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 </w:t>
            </w:r>
          </w:p>
          <w:p w14:paraId="31AE8E85" w14:textId="46876193" w:rsidR="006462E0" w:rsidRPr="00C046A0" w:rsidRDefault="3E5200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18. Discuss strategies for self-care when caring for others with mental health needs. </w:t>
            </w:r>
          </w:p>
        </w:tc>
        <w:tc>
          <w:tcPr>
            <w:tcW w:w="1589" w:type="dxa"/>
          </w:tcPr>
          <w:p w14:paraId="31AE8E86" w14:textId="516FEE4B" w:rsidR="006462E0" w:rsidRPr="00C046A0" w:rsidRDefault="0233D85C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 xml:space="preserve">Assignments </w:t>
            </w:r>
          </w:p>
        </w:tc>
        <w:tc>
          <w:tcPr>
            <w:tcW w:w="1740" w:type="dxa"/>
          </w:tcPr>
          <w:p w14:paraId="517DAE81" w14:textId="487CD5DF" w:rsidR="006462E0" w:rsidRPr="00C046A0" w:rsidRDefault="3C64F90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1)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  <w:r w:rsidRPr="169A05FD">
              <w:rPr>
                <w:rFonts w:asciiTheme="minorHAnsi" w:eastAsiaTheme="minorEastAsia" w:hAnsiTheme="minorHAnsi" w:cstheme="minorBidi"/>
                <w:color w:val="auto"/>
              </w:rPr>
              <w:lastRenderedPageBreak/>
              <w:t>Digital</w:t>
            </w:r>
            <w:r w:rsidR="7C23D34B"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</w:t>
            </w: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linical </w:t>
            </w:r>
            <w:r w:rsidR="6B091470"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Experience Orientation, and   </w:t>
            </w:r>
          </w:p>
          <w:p w14:paraId="2664F104" w14:textId="328363F7" w:rsidR="006462E0" w:rsidRPr="00C046A0" w:rsidRDefault="3C64F90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Conversation Concept Lab </w:t>
            </w:r>
          </w:p>
          <w:p w14:paraId="07F88055" w14:textId="6F6CEEBE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A80BA54" w14:textId="2B690848" w:rsidR="006462E0" w:rsidRPr="00C046A0" w:rsidRDefault="3C64F90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2)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Case Study: Anxiety</w:t>
            </w:r>
          </w:p>
          <w:p w14:paraId="6E3565A8" w14:textId="41CBBF07" w:rsidR="006462E0" w:rsidRPr="00C046A0" w:rsidRDefault="006462E0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30C6F0E" w14:textId="7B517085" w:rsidR="006462E0" w:rsidRPr="00C046A0" w:rsidRDefault="3C64F90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3)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Sherpath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Lesson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Ch 8:  Therapeutic and Non- therapeutic </w:t>
            </w:r>
          </w:p>
          <w:p w14:paraId="31AE8E87" w14:textId="0566F7A9" w:rsidR="006462E0" w:rsidRPr="00C046A0" w:rsidRDefault="3C64F90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   Communication</w:t>
            </w:r>
          </w:p>
        </w:tc>
      </w:tr>
      <w:tr w:rsidR="006462E0" w:rsidRPr="00C046A0" w14:paraId="31AE8E90" w14:textId="77777777" w:rsidTr="169A05FD">
        <w:trPr>
          <w:trHeight w:val="300"/>
        </w:trPr>
        <w:tc>
          <w:tcPr>
            <w:tcW w:w="1080" w:type="dxa"/>
          </w:tcPr>
          <w:p w14:paraId="0483CAB9" w14:textId="77777777" w:rsidR="006462E0" w:rsidRDefault="00D91EA6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lastRenderedPageBreak/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2</w:t>
            </w:r>
          </w:p>
          <w:p w14:paraId="31AE8E8A" w14:textId="5D4ABC9D" w:rsidR="00C046A0" w:rsidRPr="00C046A0" w:rsidRDefault="00C046A0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4B94A785" w14:textId="01A92B16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lastRenderedPageBreak/>
              <w:t xml:space="preserve">Psychotic </w:t>
            </w:r>
            <w:r w:rsidRPr="169A05FD">
              <w:rPr>
                <w:rFonts w:asciiTheme="minorHAnsi" w:eastAsiaTheme="minorEastAsia" w:hAnsiTheme="minorHAnsi" w:cstheme="minorBidi"/>
                <w:color w:val="auto"/>
              </w:rPr>
              <w:lastRenderedPageBreak/>
              <w:t>Disorders</w:t>
            </w:r>
          </w:p>
          <w:p w14:paraId="43149A5C" w14:textId="6340080B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791AAEA" w14:textId="4B48DA8E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Pharmacology related to Psychotic Disorders</w:t>
            </w:r>
          </w:p>
          <w:p w14:paraId="71D7F96C" w14:textId="1C742549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7EEA0C5" w14:textId="63188C07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Therapeutic Communication</w:t>
            </w:r>
          </w:p>
          <w:p w14:paraId="693C469A" w14:textId="0F928BC0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Limit Setting</w:t>
            </w:r>
          </w:p>
          <w:p w14:paraId="13B16824" w14:textId="6B8C2142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5282392" w14:textId="27EAC9F2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Self-Disclosure </w:t>
            </w:r>
          </w:p>
          <w:p w14:paraId="24BE15F8" w14:textId="6FF6FF4C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CF49C5B" w14:textId="7B7CF879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Confrontation</w:t>
            </w:r>
          </w:p>
          <w:p w14:paraId="56A3DB84" w14:textId="5F86F9AB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9D0C5DE" w14:textId="0C947917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Countertransference </w:t>
            </w:r>
          </w:p>
          <w:p w14:paraId="117FF44C" w14:textId="6D865444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8983414" w14:textId="7827C5FD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Trauma Informed Care</w:t>
            </w:r>
          </w:p>
          <w:p w14:paraId="7DDC4889" w14:textId="7D212BA5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  <w:p w14:paraId="2933473B" w14:textId="1B039BC1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AIMS</w:t>
            </w:r>
          </w:p>
          <w:p w14:paraId="61C3DE7E" w14:textId="1C5AFE6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B0F8C11" w14:textId="16E73772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Defense Mechanisms</w:t>
            </w:r>
          </w:p>
          <w:p w14:paraId="5D518F80" w14:textId="401E3C9E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  <w:p w14:paraId="37FA952A" w14:textId="42AD69D6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Environmental safety</w:t>
            </w:r>
          </w:p>
          <w:p w14:paraId="7F395067" w14:textId="396864AA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17224F4A" w14:textId="0716284F" w:rsidR="006462E0" w:rsidRPr="00C046A0" w:rsidRDefault="0831CB5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Milieu Management </w:t>
            </w:r>
          </w:p>
          <w:p w14:paraId="63A60148" w14:textId="639D3EDD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A9336A0" w14:textId="1A2D1AF5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Physical Restraints</w:t>
            </w:r>
          </w:p>
          <w:p w14:paraId="2920323F" w14:textId="706729F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CEFDEE7" w14:textId="2FAA2CF3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Agitation/Violence</w:t>
            </w:r>
          </w:p>
          <w:p w14:paraId="79AA0B11" w14:textId="7B9DEB8B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7F6905F" w14:textId="04AF6436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Holds </w:t>
            </w:r>
          </w:p>
          <w:p w14:paraId="1CD571F7" w14:textId="03757E1D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1AE8E8B" w14:textId="4DA4D9B4" w:rsidR="006462E0" w:rsidRPr="00C046A0" w:rsidRDefault="5CEBEA2F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De-Escalation</w:t>
            </w:r>
          </w:p>
        </w:tc>
        <w:tc>
          <w:tcPr>
            <w:tcW w:w="2177" w:type="dxa"/>
          </w:tcPr>
          <w:p w14:paraId="6D68D003" w14:textId="5C3FD409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 xml:space="preserve">1. Describe essential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features of psychotic disorders. </w:t>
            </w:r>
          </w:p>
          <w:p w14:paraId="618D6F2F" w14:textId="239F2119" w:rsidR="006462E0" w:rsidRPr="00C046A0" w:rsidRDefault="0FA048D4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0CFF412" w14:textId="5565EB19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Discuss evidence-based nursing interventions, cultural preferences, and complementary medicine used in management of care with patients experiencing psychotic disorders. </w:t>
            </w:r>
          </w:p>
          <w:p w14:paraId="64F901F5" w14:textId="7BDD2A48" w:rsidR="006462E0" w:rsidRPr="00C046A0" w:rsidRDefault="0FA048D4" w:rsidP="169A05FD">
            <w:pPr>
              <w:ind w:hanging="1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97DBD09" w14:textId="19C25841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Discuss the teaching needs of and the applicable resources available to diverse clients across the life span with psychotic disorders. </w:t>
            </w:r>
          </w:p>
          <w:p w14:paraId="4C82BBBF" w14:textId="6242269F" w:rsidR="006462E0" w:rsidRPr="00C046A0" w:rsidRDefault="0FA048D4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F8A77B3" w14:textId="3F61F1C7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4. Discuss concepts related to the use of antipsychotic medications and their side effects. </w:t>
            </w:r>
          </w:p>
          <w:p w14:paraId="3D4AAFB3" w14:textId="4CEA82E2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40A3C74E" w14:textId="37E9C41A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5. Describe the physiological, toxic, therapeutic, and side effects of psychotropic medications. </w:t>
            </w:r>
          </w:p>
          <w:p w14:paraId="1DD35DC1" w14:textId="3C5701F3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4D1E297A" w14:textId="0FA38568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6. Explain current issues related to the use of psychotropic medications. </w:t>
            </w:r>
          </w:p>
          <w:p w14:paraId="3977B6BD" w14:textId="4A0B31CF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BFFF4BC" w14:textId="0060FCDC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7. Discuss efficacy of polypharmacy with mental illness. </w:t>
            </w:r>
          </w:p>
          <w:p w14:paraId="11169ED4" w14:textId="6B43EF67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C40A4EE" w14:textId="3C50623E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8. Analyze issues of adherence to psychotropic medications. </w:t>
            </w:r>
          </w:p>
          <w:p w14:paraId="15325D2D" w14:textId="4D5A2BB6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899EA3D" w14:textId="37AACFA0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9. Differentiate between appropriate and inappropriate uses of self-disclosure, confrontation, and limit setting. </w:t>
            </w:r>
          </w:p>
          <w:p w14:paraId="3D7CFB3C" w14:textId="66629B21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10AE85A" w14:textId="3A51B76C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10. Describe defense mechanisms used in wellness and illness. </w:t>
            </w:r>
          </w:p>
          <w:p w14:paraId="634B456C" w14:textId="7EF2B055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872196D" w14:textId="364B67C8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11. Provide examples of countertransference. </w:t>
            </w:r>
          </w:p>
          <w:p w14:paraId="61D0B12E" w14:textId="1C653D18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0C2FAD4" w14:textId="3A540A1C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12. Discuss common countertransference reactions and responses.  </w:t>
            </w:r>
          </w:p>
          <w:p w14:paraId="068559C5" w14:textId="48C7B92E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4D3490EB" w14:textId="4ECFD420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13. Recognize the high prevalence of trauma and the impact on mental illness. </w:t>
            </w:r>
          </w:p>
          <w:p w14:paraId="53B44BEA" w14:textId="79AFBC9A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3EF36BF" w14:textId="27F1DD8A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14. Describe communications interventions used with patients experiencing mental illness. </w:t>
            </w:r>
          </w:p>
          <w:p w14:paraId="4963747E" w14:textId="42DB9A27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4F75379" w14:textId="46A2144B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15. Identify abnormal movements related to tardive dyskinesia. </w:t>
            </w:r>
          </w:p>
          <w:p w14:paraId="44A8006F" w14:textId="2B47F149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1B1FDAB" w14:textId="16CC307C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16. Identify safety issues in the environment of care. </w:t>
            </w:r>
          </w:p>
          <w:p w14:paraId="20950919" w14:textId="2912A559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22ADAE2" w14:textId="2E3C7DDB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17. Identify common de-escalation techniques to utilize when a patient is agitated. </w:t>
            </w:r>
          </w:p>
          <w:p w14:paraId="0A54A46E" w14:textId="2F3246CE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20944B0" w14:textId="6FDED167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18. Apply physical restraints in a safe manner.  </w:t>
            </w:r>
          </w:p>
          <w:p w14:paraId="260F3A69" w14:textId="4E6F1D17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00BC68F" w14:textId="7E2E1578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19. Discuss the nurse’s role in milieu management. </w:t>
            </w:r>
          </w:p>
          <w:p w14:paraId="1C7C7E74" w14:textId="5CC3A497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1AE8E8C" w14:textId="116CE7B5" w:rsidR="006462E0" w:rsidRPr="00C046A0" w:rsidRDefault="0FA048D4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20. Apply knowledge obtained during lectures, seminars and lab to patients who are psychotic and agitated in a role play scenario. </w:t>
            </w:r>
          </w:p>
        </w:tc>
        <w:tc>
          <w:tcPr>
            <w:tcW w:w="1589" w:type="dxa"/>
          </w:tcPr>
          <w:p w14:paraId="31AE8E8D" w14:textId="39DD1054" w:rsidR="006462E0" w:rsidRPr="00C046A0" w:rsidRDefault="4A11B3DE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 xml:space="preserve">Assignments </w:t>
            </w:r>
          </w:p>
        </w:tc>
        <w:tc>
          <w:tcPr>
            <w:tcW w:w="1740" w:type="dxa"/>
          </w:tcPr>
          <w:p w14:paraId="635D743B" w14:textId="463EFBE0" w:rsidR="006462E0" w:rsidRPr="00C046A0" w:rsidRDefault="2F37778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1)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  <w:r w:rsidRPr="169A05FD">
              <w:rPr>
                <w:rFonts w:asciiTheme="minorHAnsi" w:eastAsiaTheme="minorEastAsia" w:hAnsiTheme="minorHAnsi" w:cstheme="minorBidi"/>
                <w:color w:val="auto"/>
              </w:rPr>
              <w:lastRenderedPageBreak/>
              <w:t>CS: Schizophrenia</w:t>
            </w:r>
          </w:p>
          <w:p w14:paraId="76A05E14" w14:textId="038A048D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C25BA7C" w14:textId="292F75EC" w:rsidR="006462E0" w:rsidRPr="00C046A0" w:rsidRDefault="2F37778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2) Workplace Violence Training</w:t>
            </w:r>
          </w:p>
          <w:p w14:paraId="034595B9" w14:textId="2D9DABD6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963E1F5" w14:textId="06D4099C" w:rsidR="006462E0" w:rsidRPr="00C046A0" w:rsidRDefault="2F37778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3)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EAQ CS: Mood and </w:t>
            </w:r>
          </w:p>
          <w:p w14:paraId="1BB1C338" w14:textId="42D41A02" w:rsidR="006462E0" w:rsidRPr="00C046A0" w:rsidRDefault="2F37778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   Schizophrenia Disorders</w:t>
            </w:r>
          </w:p>
          <w:p w14:paraId="18D20A17" w14:textId="530C67D0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AE9F3ED" w14:textId="2EACED85" w:rsidR="006462E0" w:rsidRPr="00C046A0" w:rsidRDefault="2F37778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4) Assignment A</w:t>
            </w:r>
          </w:p>
          <w:p w14:paraId="31AE8E8E" w14:textId="60B26B67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6462E0" w:rsidRPr="00C046A0" w14:paraId="31AE8E97" w14:textId="77777777" w:rsidTr="169A05FD">
        <w:trPr>
          <w:trHeight w:val="300"/>
        </w:trPr>
        <w:tc>
          <w:tcPr>
            <w:tcW w:w="1080" w:type="dxa"/>
          </w:tcPr>
          <w:p w14:paraId="5950C41E" w14:textId="77777777" w:rsidR="006462E0" w:rsidRDefault="00D91EA6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lastRenderedPageBreak/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3</w:t>
            </w:r>
          </w:p>
          <w:p w14:paraId="31AE8E91" w14:textId="77777777" w:rsidR="00C046A0" w:rsidRPr="00C046A0" w:rsidRDefault="00C046A0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717F1D4B" w14:textId="640CA86C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Mood Disorders</w:t>
            </w:r>
          </w:p>
          <w:p w14:paraId="567A620D" w14:textId="670B1117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CD1B345" w14:textId="62B60403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Pharmacology related to Mood Disorders</w:t>
            </w:r>
          </w:p>
          <w:p w14:paraId="0C43FEDF" w14:textId="57CA72A3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DC5BD02" w14:textId="6BDD8844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Anxiety Disorders</w:t>
            </w:r>
          </w:p>
          <w:p w14:paraId="0EC0D03A" w14:textId="223B241B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DD09061" w14:textId="41EB5449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Personality Disorders</w:t>
            </w:r>
          </w:p>
          <w:p w14:paraId="14F26E31" w14:textId="28A89737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3CE89137" w14:textId="5C3442CB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PHQ-9 </w:t>
            </w:r>
          </w:p>
          <w:p w14:paraId="165EC406" w14:textId="7916F7B1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F86164F" w14:textId="3E7E6F9C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GAD-7 </w:t>
            </w:r>
          </w:p>
          <w:p w14:paraId="2A84A280" w14:textId="42240137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72CFCF3C" w14:textId="5BD180D0" w:rsidR="006462E0" w:rsidRPr="00C046A0" w:rsidRDefault="514F1425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SAFE-T</w:t>
            </w:r>
          </w:p>
          <w:p w14:paraId="0EE60B35" w14:textId="6690CDB3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A43C901" w14:textId="2CCBADA9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Safety plan</w:t>
            </w:r>
          </w:p>
          <w:p w14:paraId="58E5A226" w14:textId="3A6C92FE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19DC4A3" w14:textId="42CE0B36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Crisis Intervention and Resources</w:t>
            </w:r>
          </w:p>
          <w:p w14:paraId="0C67B6BF" w14:textId="19C6C21B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6DC8685A" w14:textId="1096D378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Lethality/Risk (Suicide,</w:t>
            </w:r>
          </w:p>
          <w:p w14:paraId="755F94EC" w14:textId="162DA7FE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Homicide, and Non-Suicidal Self-Injury)</w:t>
            </w:r>
          </w:p>
          <w:p w14:paraId="0926D367" w14:textId="07482390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CA55A3C" w14:textId="61DA8D43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Nursing Prioritization</w:t>
            </w:r>
          </w:p>
          <w:p w14:paraId="7A75DED8" w14:textId="30991B57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B033F29" w14:textId="5AE0D3C5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Therapeutic Communicatio</w:t>
            </w:r>
            <w:r w:rsidR="1FF62253" w:rsidRPr="169A05FD">
              <w:rPr>
                <w:rFonts w:asciiTheme="minorHAnsi" w:eastAsiaTheme="minorEastAsia" w:hAnsiTheme="minorHAnsi" w:cstheme="minorBidi"/>
                <w:color w:val="auto"/>
              </w:rPr>
              <w:t>n</w:t>
            </w:r>
          </w:p>
          <w:p w14:paraId="31AE8E92" w14:textId="26A77D0E" w:rsidR="006462E0" w:rsidRPr="00C046A0" w:rsidRDefault="234523F4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Social Determinants of health</w:t>
            </w:r>
          </w:p>
        </w:tc>
        <w:tc>
          <w:tcPr>
            <w:tcW w:w="2177" w:type="dxa"/>
          </w:tcPr>
          <w:p w14:paraId="358A7B4D" w14:textId="284BCFA9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1. Discuss evidence-based nursing interventions, cultural preferences, and complementary medicine used in management of care with patients experiencing mood disorders. </w:t>
            </w:r>
          </w:p>
          <w:p w14:paraId="467C24BB" w14:textId="22397B8B" w:rsidR="006462E0" w:rsidRPr="00C046A0" w:rsidRDefault="60E9AC03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F589A73" w14:textId="367F94CF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Distinguish between pathological processes responsible for disorders of mood. </w:t>
            </w:r>
          </w:p>
          <w:p w14:paraId="666E248F" w14:textId="19857AE4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642165B" w14:textId="5005E1F8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Integrate the use of psychotropic medications in the treatment of mood disorders in adults and children. </w:t>
            </w:r>
          </w:p>
          <w:p w14:paraId="24AA2B30" w14:textId="7D7D0456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389CD89" w14:textId="66CC74C4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4. Discuss evidence-based nursing interventions, cultural preferences, and complementary medicine used in management of care experiencing anxiety disorders. </w:t>
            </w:r>
          </w:p>
          <w:p w14:paraId="04B82EAE" w14:textId="5389AD20" w:rsidR="006462E0" w:rsidRPr="00C046A0" w:rsidRDefault="60E9AC03" w:rsidP="169A05FD">
            <w:pPr>
              <w:ind w:hanging="1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97EE4EA" w14:textId="548AF364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5. Discuss the teaching needs of and the applicable resources available to diverse clients across the life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span with anxiety disorders. </w:t>
            </w:r>
          </w:p>
          <w:p w14:paraId="7DF1F55A" w14:textId="3A4DC192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48AF5592" w14:textId="04066F92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6. Differentiate between suicidal and non-suicidal self-injury. </w:t>
            </w:r>
          </w:p>
          <w:p w14:paraId="739A11F8" w14:textId="0F46C6A4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AAAF21C" w14:textId="143C4AD0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7. Discuss risk factors for suicide. </w:t>
            </w:r>
          </w:p>
          <w:p w14:paraId="2EA47E9D" w14:textId="32F6979B" w:rsidR="006462E0" w:rsidRPr="00C046A0" w:rsidRDefault="60E9AC03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5EE9358" w14:textId="70AACB63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8. Identify reasons for non-suicidal self-injury. </w:t>
            </w:r>
          </w:p>
          <w:p w14:paraId="26373FAB" w14:textId="4C73539D" w:rsidR="006462E0" w:rsidRPr="00C046A0" w:rsidRDefault="60E9AC03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FCD97A7" w14:textId="7779211B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9. Discuss treatment options for suicidal and non-suicidal self-injurious behaviors. </w:t>
            </w:r>
          </w:p>
          <w:p w14:paraId="10424A1D" w14:textId="4A11D499" w:rsidR="006462E0" w:rsidRPr="00C046A0" w:rsidRDefault="60E9AC03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44B8677" w14:textId="704B2BEF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10. Describe positive aspects of integrating faith and hope when caring for patients and families with suicidal and/or non-suicidal self-injurious behaviors. </w:t>
            </w:r>
          </w:p>
          <w:p w14:paraId="4195CA09" w14:textId="25C3D8D2" w:rsidR="006462E0" w:rsidRPr="00C046A0" w:rsidRDefault="60E9AC03" w:rsidP="169A05FD">
            <w:pPr>
              <w:ind w:left="-3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3C01EF6" w14:textId="5AF4F409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11. Compare and contrast suicide rates among various demographic groups. </w:t>
            </w:r>
          </w:p>
          <w:p w14:paraId="26D5AB4F" w14:textId="510C97E1" w:rsidR="006462E0" w:rsidRPr="00C046A0" w:rsidRDefault="60E9AC03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3B07BF4" w14:textId="67215E0B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12. Formulate a lethality assessment. </w:t>
            </w:r>
          </w:p>
          <w:p w14:paraId="7C1B2D65" w14:textId="68AB1C4F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D9B4303" w14:textId="6B6347B1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13. Differentiate personality traits and styles from personality disorders. </w:t>
            </w:r>
          </w:p>
          <w:p w14:paraId="3CD51F7A" w14:textId="071D0033" w:rsidR="006462E0" w:rsidRPr="00C046A0" w:rsidRDefault="60E9AC03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A7CF7AE" w14:textId="63BBE7C1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14. Apply the nursing process to clients specific and unique responses to personality disorders especially manipulation, narcissism, and impulsiveness. </w:t>
            </w:r>
          </w:p>
          <w:p w14:paraId="2D6171E6" w14:textId="684925A2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 </w:t>
            </w:r>
          </w:p>
          <w:p w14:paraId="57E6B60F" w14:textId="560474AA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15. Discuss the teaching needs of and the applicable resources available to diverse clients across the life span with personality disorders. </w:t>
            </w:r>
          </w:p>
          <w:p w14:paraId="7E4A823D" w14:textId="79C6BDAB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4A841728" w14:textId="6197787D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16. Describe essential features of anxiety disorders. </w:t>
            </w:r>
          </w:p>
          <w:p w14:paraId="6E490697" w14:textId="2186A779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CD4BEDA" w14:textId="6930FC1F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17. Using Nursing judgement prioritize care for a group of patients. </w:t>
            </w:r>
          </w:p>
          <w:p w14:paraId="205232DB" w14:textId="4C352286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1B84669" w14:textId="7F4F8456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18. Discuss social determinants of health and their impact on a person's mental health. </w:t>
            </w:r>
          </w:p>
          <w:p w14:paraId="1408CEED" w14:textId="5EE798CA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1AE8E93" w14:textId="436EAF69" w:rsidR="006462E0" w:rsidRPr="00C046A0" w:rsidRDefault="60E9AC03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19. Apply knowledge obtained during lectures, seminars and lab to patients who are suicidal in a role play scenario. </w:t>
            </w:r>
          </w:p>
        </w:tc>
        <w:tc>
          <w:tcPr>
            <w:tcW w:w="1589" w:type="dxa"/>
          </w:tcPr>
          <w:p w14:paraId="31AE8E94" w14:textId="002C4A81" w:rsidR="006462E0" w:rsidRPr="00C046A0" w:rsidRDefault="6BB6E047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Assignments</w:t>
            </w:r>
          </w:p>
        </w:tc>
        <w:tc>
          <w:tcPr>
            <w:tcW w:w="1740" w:type="dxa"/>
          </w:tcPr>
          <w:p w14:paraId="296EFD34" w14:textId="56E83B42" w:rsidR="006462E0" w:rsidRPr="00C046A0" w:rsidRDefault="5C0C043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1)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CS: Bipolar I Disorder</w:t>
            </w:r>
          </w:p>
          <w:p w14:paraId="2D5D0BDA" w14:textId="5D86CC3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77A9A8A" w14:textId="1D70B456" w:rsidR="006462E0" w:rsidRPr="00C046A0" w:rsidRDefault="5C0C043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2)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Sherpath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Practice Test #1</w:t>
            </w:r>
          </w:p>
          <w:p w14:paraId="140522E1" w14:textId="171737D1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B5521CE" w14:textId="4493E663" w:rsidR="006462E0" w:rsidRPr="00C046A0" w:rsidRDefault="5C0C043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3) Assignment B</w:t>
            </w:r>
          </w:p>
          <w:p w14:paraId="6EB7F87B" w14:textId="27A5B850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1AE8E95" w14:textId="7C63055A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6462E0" w:rsidRPr="00C046A0" w14:paraId="31AE8E9E" w14:textId="77777777" w:rsidTr="169A05FD">
        <w:trPr>
          <w:trHeight w:val="300"/>
        </w:trPr>
        <w:tc>
          <w:tcPr>
            <w:tcW w:w="1080" w:type="dxa"/>
          </w:tcPr>
          <w:p w14:paraId="76359E4C" w14:textId="77777777" w:rsidR="006462E0" w:rsidRDefault="00D91EA6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lastRenderedPageBreak/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4</w:t>
            </w:r>
          </w:p>
          <w:p w14:paraId="31AE8E98" w14:textId="77777777" w:rsidR="00C046A0" w:rsidRPr="00C046A0" w:rsidRDefault="00C046A0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78E02E99" w14:textId="6D8ED18B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Grief/loss</w:t>
            </w:r>
          </w:p>
          <w:p w14:paraId="285E9D5E" w14:textId="33280190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B42316F" w14:textId="3B5E606D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Caregiving</w:t>
            </w:r>
          </w:p>
          <w:p w14:paraId="452D7F0B" w14:textId="02489D93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A95DB0A" w14:textId="06155F9C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End of Life Care (Palliative Care/Hospice)</w:t>
            </w:r>
          </w:p>
          <w:p w14:paraId="383D5CA7" w14:textId="07738313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D13473E" w14:textId="0B62BD4C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ACES</w:t>
            </w:r>
          </w:p>
          <w:p w14:paraId="39D675E5" w14:textId="5B6571F6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904CFC0" w14:textId="71FDD1C2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Hope Scale</w:t>
            </w:r>
          </w:p>
          <w:p w14:paraId="780AE011" w14:textId="388167FA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1A8EA0C" w14:textId="49E15FDA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Nursing Process</w:t>
            </w:r>
          </w:p>
          <w:p w14:paraId="656F924F" w14:textId="5CAD5E1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1AE8E99" w14:textId="5853AA5E" w:rsidR="006462E0" w:rsidRPr="00C046A0" w:rsidRDefault="2C68F02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Care Map</w:t>
            </w:r>
          </w:p>
        </w:tc>
        <w:tc>
          <w:tcPr>
            <w:tcW w:w="2177" w:type="dxa"/>
          </w:tcPr>
          <w:p w14:paraId="2AC5BBAF" w14:textId="31A64CF1" w:rsidR="006462E0" w:rsidRPr="00C046A0" w:rsidRDefault="6EB3A261" w:rsidP="169A05FD">
            <w:pPr>
              <w:tabs>
                <w:tab w:val="left" w:pos="331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1. Identify types of grief. </w:t>
            </w:r>
          </w:p>
          <w:p w14:paraId="5A0F9A19" w14:textId="118D63D9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E283A3C" w14:textId="42C1E92A" w:rsidR="006462E0" w:rsidRPr="00C046A0" w:rsidRDefault="6EB3A261" w:rsidP="169A05FD">
            <w:pPr>
              <w:tabs>
                <w:tab w:val="num" w:pos="331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Discuss stages of grief. </w:t>
            </w:r>
          </w:p>
          <w:p w14:paraId="7A517F22" w14:textId="5A81D3FF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12F172C" w14:textId="60929A7A" w:rsidR="006462E0" w:rsidRPr="00C046A0" w:rsidRDefault="6EB3A261" w:rsidP="169A05FD">
            <w:pPr>
              <w:tabs>
                <w:tab w:val="num" w:pos="331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Identify grief tasks. </w:t>
            </w:r>
          </w:p>
          <w:p w14:paraId="77E93A65" w14:textId="1E0C7A79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D253E34" w14:textId="4AB19EEC" w:rsidR="006462E0" w:rsidRPr="00C046A0" w:rsidRDefault="6EB3A261" w:rsidP="169A05FD">
            <w:pPr>
              <w:tabs>
                <w:tab w:val="num" w:pos="61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4. Discuss the difference between palliative care and hospice care. </w:t>
            </w:r>
          </w:p>
          <w:p w14:paraId="69C872D6" w14:textId="7EB07C78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9BAA03B" w14:textId="27A06B6B" w:rsidR="006462E0" w:rsidRPr="00C046A0" w:rsidRDefault="6EB3A261" w:rsidP="169A05FD">
            <w:pPr>
              <w:tabs>
                <w:tab w:val="num" w:pos="331"/>
              </w:tabs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5. Identify ethical and legal issues related to end-of-life care. </w:t>
            </w:r>
          </w:p>
          <w:p w14:paraId="53642E74" w14:textId="5FB05D56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23C45A7" w14:textId="3B200A19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6. Describe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 xml:space="preserve">interventions that can be used to help a person </w:t>
            </w:r>
            <w:proofErr w:type="gramStart"/>
            <w:r w:rsidRPr="169A05FD">
              <w:rPr>
                <w:rFonts w:asciiTheme="minorHAnsi" w:eastAsiaTheme="minorEastAsia" w:hAnsiTheme="minorHAnsi" w:cstheme="minorBidi"/>
              </w:rPr>
              <w:t>experiencing</w:t>
            </w:r>
            <w:proofErr w:type="gramEnd"/>
            <w:r w:rsidRPr="169A05FD">
              <w:rPr>
                <w:rFonts w:asciiTheme="minorHAnsi" w:eastAsiaTheme="minorEastAsia" w:hAnsiTheme="minorHAnsi" w:cstheme="minorBidi"/>
              </w:rPr>
              <w:t xml:space="preserve"> grief and loss. </w:t>
            </w:r>
          </w:p>
          <w:p w14:paraId="25ACFBAA" w14:textId="19D03EE8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7FD9D97" w14:textId="37467EBE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7. Identify ways the nurse can support caregivers. </w:t>
            </w:r>
          </w:p>
          <w:p w14:paraId="595D83ED" w14:textId="5EEE5A72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1AE8E9A" w14:textId="3B8F0DA6" w:rsidR="006462E0" w:rsidRPr="00C046A0" w:rsidRDefault="6EB3A261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8.Identify signs and symptoms of compassion fatigue and burnout. </w:t>
            </w:r>
          </w:p>
        </w:tc>
        <w:tc>
          <w:tcPr>
            <w:tcW w:w="1589" w:type="dxa"/>
          </w:tcPr>
          <w:p w14:paraId="2C662D49" w14:textId="543D1F86" w:rsidR="780E4636" w:rsidRDefault="29FACC54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Assignments</w:t>
            </w:r>
          </w:p>
          <w:p w14:paraId="31AE8E9B" w14:textId="3328C676" w:rsidR="006462E0" w:rsidRPr="00C046A0" w:rsidRDefault="3120A2AB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Theory </w:t>
            </w:r>
            <w:r w:rsidR="27D8590B" w:rsidRPr="169A05FD">
              <w:rPr>
                <w:rFonts w:asciiTheme="minorHAnsi" w:eastAsiaTheme="minorEastAsia" w:hAnsiTheme="minorHAnsi" w:cstheme="minorBidi"/>
              </w:rPr>
              <w:t>Exam 1</w:t>
            </w:r>
          </w:p>
        </w:tc>
        <w:tc>
          <w:tcPr>
            <w:tcW w:w="1740" w:type="dxa"/>
          </w:tcPr>
          <w:p w14:paraId="5D2C7875" w14:textId="2B8EBDC4" w:rsidR="006462E0" w:rsidRPr="00C046A0" w:rsidRDefault="63E89C2A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1) Shadow Health CS: Depression</w:t>
            </w:r>
          </w:p>
          <w:p w14:paraId="0A71F41B" w14:textId="242467A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506C8FC" w14:textId="17224A69" w:rsidR="006462E0" w:rsidRPr="00C046A0" w:rsidRDefault="63E89C2A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2)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CS: PTSD</w:t>
            </w:r>
          </w:p>
          <w:p w14:paraId="4898B39D" w14:textId="0E602071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78C72DB" w14:textId="704F3891" w:rsidR="006462E0" w:rsidRPr="00C046A0" w:rsidRDefault="63E89C2A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3)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Sherpath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Lesson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Ch 25: Overview of Grief and Death</w:t>
            </w:r>
          </w:p>
          <w:p w14:paraId="5F2C00DD" w14:textId="30975B4D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52715E9" w14:textId="047C4B4A" w:rsidR="006462E0" w:rsidRPr="00C046A0" w:rsidRDefault="63E89C2A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4)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EAQ CS: Anxiety &amp; OCD</w:t>
            </w:r>
          </w:p>
          <w:p w14:paraId="31AE8E9C" w14:textId="6C658EF6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6462E0" w:rsidRPr="00C046A0" w14:paraId="31AE8EA5" w14:textId="77777777" w:rsidTr="169A05FD">
        <w:trPr>
          <w:trHeight w:val="300"/>
        </w:trPr>
        <w:tc>
          <w:tcPr>
            <w:tcW w:w="1080" w:type="dxa"/>
          </w:tcPr>
          <w:p w14:paraId="38D8A2A4" w14:textId="77777777" w:rsidR="006462E0" w:rsidRDefault="00D91EA6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5</w:t>
            </w:r>
          </w:p>
          <w:p w14:paraId="31AE8E9F" w14:textId="77777777" w:rsidR="00C046A0" w:rsidRPr="00C046A0" w:rsidRDefault="00C046A0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35036615" w14:textId="68DBD950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Substance Use Disorders</w:t>
            </w:r>
          </w:p>
          <w:p w14:paraId="0D8250E3" w14:textId="21216719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8D68399" w14:textId="5BEB55E8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Pharmacology related to substance use disorders</w:t>
            </w:r>
          </w:p>
          <w:p w14:paraId="5CA09909" w14:textId="44DCAB10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2C3324CB" w14:textId="6DF50162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Violence</w:t>
            </w:r>
          </w:p>
          <w:p w14:paraId="01C1C6D3" w14:textId="65D7DDA9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47DF794" w14:textId="79ADEF05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Abuse</w:t>
            </w:r>
          </w:p>
          <w:p w14:paraId="15D4CC16" w14:textId="3D41EB4A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08F91D9" w14:textId="24B35810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Crisis Prevention and Response</w:t>
            </w:r>
          </w:p>
          <w:p w14:paraId="0AE9887B" w14:textId="11300BA9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0CCF792D" w14:textId="31EF595C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Human Trafficking</w:t>
            </w:r>
          </w:p>
          <w:p w14:paraId="64DF7210" w14:textId="5882ECEA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311F7A57" w14:textId="63EA9693" w:rsidR="006462E0" w:rsidRPr="00C046A0" w:rsidRDefault="5C4E6891" w:rsidP="169A05FD">
            <w:pPr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Alcohol Withdrawal</w:t>
            </w:r>
          </w:p>
          <w:p w14:paraId="7E53EC1F" w14:textId="0C961103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094A0307" w14:textId="5F4351C5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CIWA </w:t>
            </w:r>
          </w:p>
          <w:p w14:paraId="3CFB90BC" w14:textId="288309FE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6004ADF" w14:textId="2A8A063F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COWS</w:t>
            </w:r>
          </w:p>
          <w:p w14:paraId="367C3A95" w14:textId="25D12326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1AE8EA0" w14:textId="32FFBBC9" w:rsidR="006462E0" w:rsidRPr="00C046A0" w:rsidRDefault="5C4E6891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Sobriety Plan</w:t>
            </w:r>
          </w:p>
        </w:tc>
        <w:tc>
          <w:tcPr>
            <w:tcW w:w="2177" w:type="dxa"/>
          </w:tcPr>
          <w:p w14:paraId="239A5523" w14:textId="2E487A1A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1. Analyze the complexity of issues involved in the cycle of addiction. </w:t>
            </w:r>
          </w:p>
          <w:p w14:paraId="643A604F" w14:textId="3C9CE9AA" w:rsidR="006462E0" w:rsidRPr="00C046A0" w:rsidRDefault="6B21EFEE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E922822" w14:textId="56A6DD3D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Analyze the impact of addictions on society and families. </w:t>
            </w:r>
          </w:p>
          <w:p w14:paraId="4DE66D4F" w14:textId="420AAAAD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8F6179F" w14:textId="1DD7CC07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Discuss evidence-based nursing interventions, cultural preferences, and complementary medicine used in management of care of patients with addictions. </w:t>
            </w:r>
          </w:p>
          <w:p w14:paraId="6F10198D" w14:textId="0AA083A2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88F8947" w14:textId="5EE3CB9B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4. Discuss complexity of treatment issues in the care of patients with dual diagnoses. </w:t>
            </w:r>
          </w:p>
          <w:p w14:paraId="6EA3AF36" w14:textId="1CE6C172" w:rsidR="006462E0" w:rsidRPr="00C046A0" w:rsidRDefault="6B21EFEE" w:rsidP="169A05FD">
            <w:pPr>
              <w:ind w:hanging="15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6D9544F" w14:textId="4D5CE9F9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5. Discuss the teaching needs of and the applicable resources available to diverse clients across the life span with addiction disorders. </w:t>
            </w:r>
          </w:p>
          <w:p w14:paraId="69C667AE" w14:textId="402CC9C1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18E78A3" w14:textId="24B95EF1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6. Discuss how addiction affects the family system. </w:t>
            </w:r>
          </w:p>
          <w:p w14:paraId="46649D1B" w14:textId="0B42B597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 </w:t>
            </w:r>
          </w:p>
          <w:p w14:paraId="24CF51D4" w14:textId="62061005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7. Recognize signs and symptoms of withdrawal from substances. </w:t>
            </w:r>
          </w:p>
          <w:p w14:paraId="46C3C1D6" w14:textId="5EE34535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C0A7F80" w14:textId="1CC67381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8. Apply knowledge obtained during lectures, seminars and lab to patients who are violent in a role play scenario. </w:t>
            </w:r>
          </w:p>
          <w:p w14:paraId="1362277B" w14:textId="0AAB8639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122C63B" w14:textId="3620D97A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9. Recognize signs and symptoms of drug diversion by a health care professional or being impaired at work. </w:t>
            </w:r>
          </w:p>
          <w:p w14:paraId="06406176" w14:textId="4BC45A32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FEB7EDF" w14:textId="0E4A41ED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10. Utilize SBAR to communicate with members of the health care team. </w:t>
            </w:r>
          </w:p>
          <w:p w14:paraId="6F41823C" w14:textId="29726E2F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7B9D030" w14:textId="22B8D2CC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11. Analyze the biopsychosocial causes of perpetuating and experiencing violence. </w:t>
            </w:r>
          </w:p>
          <w:p w14:paraId="2DB691FF" w14:textId="78A99465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0D0357E4" w14:textId="09B09A4C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12. Discuss evidence-based nursing interventions and cultural preferences used in management of care of patients experiencing violence. </w:t>
            </w:r>
          </w:p>
          <w:p w14:paraId="6388D011" w14:textId="14F17E5B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AA8C52F" w14:textId="210411B2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13. Recognize trauma response behaviors, triggers, early warning signs, and crisis response. </w:t>
            </w:r>
          </w:p>
          <w:p w14:paraId="5BD27951" w14:textId="320FF67B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9FD94A1" w14:textId="7EFB4ECE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14. Describe nursing interventions for behavior associated with trauma. </w:t>
            </w:r>
          </w:p>
          <w:p w14:paraId="45923738" w14:textId="1D9E67C5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 </w:t>
            </w:r>
          </w:p>
          <w:p w14:paraId="31AE8EA1" w14:textId="34122DBD" w:rsidR="006462E0" w:rsidRPr="00C046A0" w:rsidRDefault="6B21EFEE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15. Discuss the teaching needs of and the applicable resources available to diverse patients across the life span experiencing violence.  </w:t>
            </w:r>
          </w:p>
        </w:tc>
        <w:tc>
          <w:tcPr>
            <w:tcW w:w="1589" w:type="dxa"/>
          </w:tcPr>
          <w:p w14:paraId="31AE8EA2" w14:textId="2588EDA8" w:rsidR="006462E0" w:rsidRPr="00C046A0" w:rsidRDefault="71F4DDD8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Assignments</w:t>
            </w:r>
          </w:p>
        </w:tc>
        <w:tc>
          <w:tcPr>
            <w:tcW w:w="1740" w:type="dxa"/>
          </w:tcPr>
          <w:p w14:paraId="1BC7A32A" w14:textId="4F8EC65B" w:rsidR="006462E0" w:rsidRPr="00C046A0" w:rsidRDefault="0C2D2336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1)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CS: Alcohol Use Disorder</w:t>
            </w:r>
          </w:p>
          <w:p w14:paraId="79E775D1" w14:textId="36D15738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A7BB1DD" w14:textId="6B84E964" w:rsidR="006462E0" w:rsidRPr="00C046A0" w:rsidRDefault="0C2D2336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2) Self-Help Group Observation Experience Paper.</w:t>
            </w:r>
          </w:p>
          <w:p w14:paraId="12A25C2B" w14:textId="03BA0B4C" w:rsidR="006462E0" w:rsidRPr="00C046A0" w:rsidRDefault="006462E0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00299A8" w14:textId="13C43F14" w:rsidR="006462E0" w:rsidRPr="00C046A0" w:rsidRDefault="0C2D2336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3) Assignment C</w:t>
            </w:r>
          </w:p>
          <w:p w14:paraId="31AE8EA3" w14:textId="762EEF7F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6462E0" w:rsidRPr="00C046A0" w14:paraId="31AE8EAC" w14:textId="77777777" w:rsidTr="169A05FD">
        <w:trPr>
          <w:trHeight w:val="300"/>
        </w:trPr>
        <w:tc>
          <w:tcPr>
            <w:tcW w:w="1080" w:type="dxa"/>
          </w:tcPr>
          <w:p w14:paraId="3CF49218" w14:textId="77777777" w:rsidR="006462E0" w:rsidRDefault="00D91EA6" w:rsidP="169A05FD">
            <w:pPr>
              <w:pStyle w:val="TableParagraph"/>
              <w:spacing w:before="1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lastRenderedPageBreak/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6</w:t>
            </w:r>
          </w:p>
          <w:p w14:paraId="31AE8EA6" w14:textId="77777777" w:rsidR="00C046A0" w:rsidRPr="00C046A0" w:rsidRDefault="00C046A0" w:rsidP="169A05FD">
            <w:pPr>
              <w:pStyle w:val="TableParagraph"/>
              <w:spacing w:before="1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1050768C" w14:textId="15466642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Mental Health Disorders across the Lifespan: </w:t>
            </w:r>
          </w:p>
          <w:p w14:paraId="12DED5E9" w14:textId="7C7D5461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CB41814" w14:textId="721CCAE3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proofErr w:type="gram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Neuro-develop-mental</w:t>
            </w:r>
            <w:proofErr w:type="gram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disorders</w:t>
            </w:r>
          </w:p>
          <w:p w14:paraId="2D2287FD" w14:textId="58E104B3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B92C51C" w14:textId="2C2C866B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Eating Disorders </w:t>
            </w:r>
          </w:p>
          <w:p w14:paraId="20AA025A" w14:textId="430C06D4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9FD465F" w14:textId="5DF58F0E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Pharmacology related to</w:t>
            </w:r>
          </w:p>
          <w:p w14:paraId="4E54481B" w14:textId="3A9F408B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Neurodevelopmental disorders and Eating Disorders</w:t>
            </w:r>
          </w:p>
          <w:p w14:paraId="3D1CEABB" w14:textId="59162116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44E289A" w14:textId="6B063C58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Spirituality</w:t>
            </w:r>
          </w:p>
          <w:p w14:paraId="5405A5D5" w14:textId="4C802087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3947B3F" w14:textId="0AFB001A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Recovery</w:t>
            </w:r>
          </w:p>
          <w:p w14:paraId="32F593EC" w14:textId="3ECF181B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444827A" w14:textId="114E562E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Neurocognitive Disorders: Delirium/ Dementia</w:t>
            </w:r>
          </w:p>
          <w:p w14:paraId="41A04429" w14:textId="5FA31893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AAD5D7E" w14:textId="7A78C534" w:rsidR="006462E0" w:rsidRPr="00C046A0" w:rsidRDefault="4D57286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Pharmacology related to Neurocognitive Disorders</w:t>
            </w:r>
          </w:p>
          <w:p w14:paraId="4706C0AD" w14:textId="23DADF8B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  <w:p w14:paraId="4C8E5050" w14:textId="433658AF" w:rsidR="006462E0" w:rsidRPr="00C046A0" w:rsidRDefault="5CE3A8B6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Spirituality Assessment</w:t>
            </w:r>
          </w:p>
          <w:p w14:paraId="3E652004" w14:textId="4365774D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47DE3C1" w14:textId="504169F0" w:rsidR="006462E0" w:rsidRPr="00C046A0" w:rsidRDefault="5CE3A8B6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Care Coordination </w:t>
            </w:r>
          </w:p>
          <w:p w14:paraId="36F3844E" w14:textId="60BB84CF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39688B3" w14:textId="51F643A1" w:rsidR="006462E0" w:rsidRPr="00C046A0" w:rsidRDefault="5CE3A8B6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Communication Analysis</w:t>
            </w:r>
          </w:p>
          <w:p w14:paraId="7798A93F" w14:textId="0F2A6076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0D3F49D0" w14:textId="7AACDA38" w:rsidR="006462E0" w:rsidRPr="00C046A0" w:rsidRDefault="5CE3A8B6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Group Therapy</w:t>
            </w:r>
          </w:p>
          <w:p w14:paraId="1965AD37" w14:textId="232DC336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4C3B5FE" w14:textId="3009E67C" w:rsidR="006462E0" w:rsidRPr="00C046A0" w:rsidRDefault="5CE3A8B6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Wellness</w:t>
            </w:r>
          </w:p>
          <w:p w14:paraId="5F596576" w14:textId="370E201B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1AE8EA7" w14:textId="5E562964" w:rsidR="006462E0" w:rsidRPr="00C046A0" w:rsidRDefault="5CE3A8B6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Patient &amp; Family Education</w:t>
            </w:r>
          </w:p>
        </w:tc>
        <w:tc>
          <w:tcPr>
            <w:tcW w:w="2177" w:type="dxa"/>
          </w:tcPr>
          <w:p w14:paraId="0B8156D7" w14:textId="1ECCD1A4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1. Integrate comprehensive knowledge of caring for psychiatric mental health patients. </w:t>
            </w:r>
          </w:p>
          <w:p w14:paraId="2A669F68" w14:textId="261CABF4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2E4F8FF3" w14:textId="07083351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Integrate experiences from the Psychiatric Mental-Health Nursing course in the process of becoming a nurse. </w:t>
            </w:r>
          </w:p>
          <w:p w14:paraId="0B2792A8" w14:textId="5937F49C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5F44E69" w14:textId="22CC5428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Demonstrate the minimum level of knowledge in psychiatric mental-health nursing content for a beginning practitioner. </w:t>
            </w:r>
          </w:p>
          <w:p w14:paraId="4F7639DE" w14:textId="0C3AA6A1" w:rsidR="006462E0" w:rsidRPr="00C046A0" w:rsidRDefault="7D8E5AA2" w:rsidP="169A05FD">
            <w:pPr>
              <w:ind w:left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3ABC7B1" w14:textId="3886D9EC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4. Apply critical thinking skills and utilize clinical judgement when making decisions in the mental health setting. </w:t>
            </w:r>
          </w:p>
          <w:p w14:paraId="151AB20D" w14:textId="21E1866F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D92A19E" w14:textId="6C1BA5AB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5. Recognize the complexity of issues involved in the mental health care of older adults.  </w:t>
            </w:r>
          </w:p>
          <w:p w14:paraId="59207E45" w14:textId="212B820C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581FBB32" w14:textId="6E2354DD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6. Discuss evidence-based nursing interventions, cultural preferences, and complementary medicine used in management of care of patients experiencing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delirium or dementia. </w:t>
            </w:r>
          </w:p>
          <w:p w14:paraId="6932EEEC" w14:textId="572A45A7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80C6C6E" w14:textId="7D0305F1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7.Distinguish between pathological processes responsible for disorders of cognition. </w:t>
            </w:r>
          </w:p>
          <w:p w14:paraId="6B2BBECD" w14:textId="6937C4D9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8D9778F" w14:textId="38081D80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8. Recognize the impact of dementia on families, health care systems, and the community. </w:t>
            </w:r>
          </w:p>
          <w:p w14:paraId="07501918" w14:textId="720473F6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93F06AA" w14:textId="446F67AF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9. Discuss the teaching needs of and the applicable resources available to diverse clients across the life span experiencing delirium and dementia. </w:t>
            </w:r>
          </w:p>
          <w:p w14:paraId="63268FEF" w14:textId="59574686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1EA922C6" w14:textId="12C7B548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10. Utilize the nursing process to integrate knowledge from nursing and related disciplines to care for diverse clients across the lifespan with cognitive disorder. </w:t>
            </w:r>
          </w:p>
          <w:p w14:paraId="2DD5A1C8" w14:textId="7C645990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F96B3DA" w14:textId="38B86A76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11.  Summarize common diagnostic tests,  </w:t>
            </w:r>
          </w:p>
          <w:p w14:paraId="489A3553" w14:textId="49D922A9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labs, and pharmacologic agents used for diverse clients across the lifespan with alterations in the neurologic system. </w:t>
            </w:r>
          </w:p>
          <w:p w14:paraId="4982B12D" w14:textId="42678231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F16D540" w14:textId="0509EB95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12. Analyze nursing interventions related to cognitive responses in dementia. </w:t>
            </w:r>
          </w:p>
          <w:p w14:paraId="32CE4B70" w14:textId="5CCFD466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425AB3A" w14:textId="5F81DA34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13. Evaluate nursing care related to cognitive responses in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dementia. </w:t>
            </w:r>
          </w:p>
          <w:p w14:paraId="6CF9F204" w14:textId="2FBA037A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18D3496" w14:textId="3158DE06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14. Identify signs and symptoms associated with social, emotional, and cognitive developmental delays in children and adolescents. </w:t>
            </w:r>
          </w:p>
          <w:p w14:paraId="0B7D5534" w14:textId="1D0C8325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A952396" w14:textId="77581E93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15. Discuss therapeutic approaches nurses use with children and adolescents experiencing mental illness. </w:t>
            </w:r>
          </w:p>
          <w:p w14:paraId="2BF73D14" w14:textId="2BB42AAF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81D7E38" w14:textId="0C875798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16. Identify risks and benefits of the use of psychotropic medication in children and adolescents. </w:t>
            </w:r>
          </w:p>
          <w:p w14:paraId="31129771" w14:textId="5829CC41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A343A9C" w14:textId="1226F567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17. Analyze the impact of mental illness on the family. </w:t>
            </w:r>
          </w:p>
          <w:p w14:paraId="42405964" w14:textId="058CA3D2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821706D" w14:textId="56045175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18. Identify and compare characteristics of eating disorders as well as obesity. </w:t>
            </w:r>
          </w:p>
          <w:p w14:paraId="2FE3366F" w14:textId="3E340831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BCA0869" w14:textId="49BFD714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19. Define social pressures contributing to the development and maintenance of eating disorders and obesity. </w:t>
            </w:r>
          </w:p>
          <w:p w14:paraId="6EDF1D06" w14:textId="58D526CD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CF838BA" w14:textId="59CBAB72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20. Analyze the efficacy of various assessment and treatment approaches for eating disorders and obesity. </w:t>
            </w:r>
          </w:p>
          <w:p w14:paraId="20CA86C8" w14:textId="47683CCD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63261B3B" w14:textId="78F26309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21. Analyze spiritual risk factors and protective factors in developing, experiencing, and </w:t>
            </w: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>recovering from psychiatric illness. </w:t>
            </w:r>
          </w:p>
          <w:p w14:paraId="0820B011" w14:textId="32AB1B61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31AE8EA8" w14:textId="27382C66" w:rsidR="006462E0" w:rsidRPr="00C046A0" w:rsidRDefault="7D8E5AA2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22. Utilize teaching learning principles. </w:t>
            </w:r>
          </w:p>
        </w:tc>
        <w:tc>
          <w:tcPr>
            <w:tcW w:w="1589" w:type="dxa"/>
          </w:tcPr>
          <w:p w14:paraId="31AE8EA9" w14:textId="6A83723F" w:rsidR="006462E0" w:rsidRPr="00C046A0" w:rsidRDefault="5CE3A8B6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lastRenderedPageBreak/>
              <w:t xml:space="preserve">Assignments </w:t>
            </w:r>
          </w:p>
        </w:tc>
        <w:tc>
          <w:tcPr>
            <w:tcW w:w="1740" w:type="dxa"/>
          </w:tcPr>
          <w:p w14:paraId="7298F79A" w14:textId="5A7FC71C" w:rsidR="006462E0" w:rsidRPr="00C046A0" w:rsidRDefault="1CFE0A2C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1)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ShadowHealth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CS: ADHD</w:t>
            </w:r>
          </w:p>
          <w:p w14:paraId="2317EBA1" w14:textId="4C0B5802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2525769D" w14:textId="0054A70E" w:rsidR="006462E0" w:rsidRPr="00C046A0" w:rsidRDefault="1CFE0A2C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2)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</w:rPr>
              <w:t xml:space="preserve"> EAQ CS: Eating and Feeding Disorders</w:t>
            </w:r>
          </w:p>
          <w:p w14:paraId="02E0B613" w14:textId="522F6379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0B718CB" w14:textId="5537FE89" w:rsidR="006462E0" w:rsidRPr="00C046A0" w:rsidRDefault="1CFE0A2C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3)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</w:rPr>
              <w:t>Fosbre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</w:rPr>
              <w:t>Sherpath</w:t>
            </w:r>
            <w:proofErr w:type="spellEnd"/>
            <w:r w:rsidRPr="169A05FD">
              <w:rPr>
                <w:rFonts w:asciiTheme="minorHAnsi" w:eastAsiaTheme="minorEastAsia" w:hAnsiTheme="minorHAnsi" w:cstheme="minorBidi"/>
              </w:rPr>
              <w:t xml:space="preserve"> Practice Test #2</w:t>
            </w:r>
          </w:p>
          <w:p w14:paraId="31AE8EAA" w14:textId="29EEDA52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6462E0" w:rsidRPr="00C046A0" w14:paraId="31AE8EB3" w14:textId="77777777" w:rsidTr="169A05FD">
        <w:trPr>
          <w:trHeight w:val="300"/>
        </w:trPr>
        <w:tc>
          <w:tcPr>
            <w:tcW w:w="1080" w:type="dxa"/>
          </w:tcPr>
          <w:p w14:paraId="21B061D9" w14:textId="77777777" w:rsidR="006462E0" w:rsidRDefault="00D91EA6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lastRenderedPageBreak/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7</w:t>
            </w:r>
          </w:p>
          <w:p w14:paraId="31AE8EAD" w14:textId="77777777" w:rsidR="00C046A0" w:rsidRPr="00C046A0" w:rsidRDefault="00C046A0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203E0204" w14:textId="6655F0B6" w:rsidR="006462E0" w:rsidRPr="00C046A0" w:rsidRDefault="0FD8551E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Special Populations: LGBTQIA+ (</w:t>
            </w:r>
            <w:proofErr w:type="spell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SafeZone</w:t>
            </w:r>
            <w:proofErr w:type="spell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 Training)</w:t>
            </w:r>
          </w:p>
          <w:p w14:paraId="611EFC01" w14:textId="79059B0E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221BFAC" w14:textId="4F49B390" w:rsidR="006462E0" w:rsidRPr="00C046A0" w:rsidRDefault="0FD8551E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REAACT Team: Narcan Training</w:t>
            </w:r>
          </w:p>
          <w:p w14:paraId="1008BA9B" w14:textId="2680213A" w:rsidR="006462E0" w:rsidRPr="00C046A0" w:rsidRDefault="006462E0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14:paraId="20472766" w14:textId="033575AE" w:rsidR="006462E0" w:rsidRPr="00C046A0" w:rsidRDefault="4C750C68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Course Review</w:t>
            </w:r>
          </w:p>
          <w:p w14:paraId="31AE8EAE" w14:textId="47AB28F1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77" w:type="dxa"/>
          </w:tcPr>
          <w:p w14:paraId="31219F15" w14:textId="055CD81E" w:rsidR="006462E0" w:rsidRPr="00C046A0" w:rsidRDefault="7E9E25D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1. Identify ally </w:t>
            </w:r>
            <w:proofErr w:type="gramStart"/>
            <w:r w:rsidRPr="169A05FD">
              <w:rPr>
                <w:rFonts w:asciiTheme="minorHAnsi" w:eastAsiaTheme="minorEastAsia" w:hAnsiTheme="minorHAnsi" w:cstheme="minorBidi"/>
              </w:rPr>
              <w:t>behaviors that</w:t>
            </w:r>
            <w:proofErr w:type="gramEnd"/>
          </w:p>
          <w:p w14:paraId="65D2DEA7" w14:textId="40D30E8C" w:rsidR="006462E0" w:rsidRPr="00C046A0" w:rsidRDefault="7E9E25D0" w:rsidP="169A05FD">
            <w:pPr>
              <w:tabs>
                <w:tab w:val="num" w:pos="781"/>
              </w:tabs>
              <w:ind w:left="241" w:hanging="24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can assist marginalized </w:t>
            </w:r>
          </w:p>
          <w:p w14:paraId="602EE07E" w14:textId="310261CC" w:rsidR="006462E0" w:rsidRPr="00C046A0" w:rsidRDefault="7E9E25D0" w:rsidP="169A05FD">
            <w:pPr>
              <w:tabs>
                <w:tab w:val="num" w:pos="781"/>
              </w:tabs>
              <w:ind w:left="241" w:hanging="241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populations.  </w:t>
            </w:r>
          </w:p>
          <w:p w14:paraId="61655CD9" w14:textId="6F580163" w:rsidR="006462E0" w:rsidRPr="00C046A0" w:rsidRDefault="7E9E25D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4892DA79" w14:textId="48819220" w:rsidR="006462E0" w:rsidRPr="00C046A0" w:rsidRDefault="7E9E25D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2. Identify risk factors for marginalized populations. </w:t>
            </w:r>
          </w:p>
          <w:p w14:paraId="13692994" w14:textId="183CCD8D" w:rsidR="006462E0" w:rsidRPr="00C046A0" w:rsidRDefault="7E9E25D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 </w:t>
            </w:r>
          </w:p>
          <w:p w14:paraId="7101E49D" w14:textId="7B2431AC" w:rsidR="006462E0" w:rsidRPr="00C046A0" w:rsidRDefault="7E9E25D0" w:rsidP="169A05FD">
            <w:pPr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3. Identify appropriate resources for marginalized populations. </w:t>
            </w:r>
          </w:p>
          <w:p w14:paraId="31AE8EAF" w14:textId="5C1B6F1A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1589" w:type="dxa"/>
          </w:tcPr>
          <w:p w14:paraId="5D4D61FB" w14:textId="26060D32" w:rsidR="006462E0" w:rsidRPr="00C046A0" w:rsidRDefault="7A114669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Assignments</w:t>
            </w:r>
          </w:p>
          <w:p w14:paraId="31AE8EB0" w14:textId="00E6815A" w:rsidR="006462E0" w:rsidRPr="00C046A0" w:rsidRDefault="7A114669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HESI</w:t>
            </w:r>
            <w:r w:rsidR="0CBBFDEC" w:rsidRPr="169A05FD">
              <w:rPr>
                <w:rFonts w:asciiTheme="minorHAnsi" w:eastAsiaTheme="minorEastAsia" w:hAnsiTheme="minorHAnsi" w:cstheme="minorBidi"/>
              </w:rPr>
              <w:t xml:space="preserve"> Examination </w:t>
            </w:r>
          </w:p>
        </w:tc>
        <w:tc>
          <w:tcPr>
            <w:tcW w:w="1740" w:type="dxa"/>
          </w:tcPr>
          <w:p w14:paraId="4FB72E41" w14:textId="000DBBF9" w:rsidR="006462E0" w:rsidRPr="00C046A0" w:rsidRDefault="661EBBE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1) NCLEX-RN EAQ CS: Psychiatric Mental Health- Foundations and Modes of Care </w:t>
            </w:r>
          </w:p>
          <w:p w14:paraId="2021EE58" w14:textId="37B84D0B" w:rsidR="006462E0" w:rsidRPr="00C046A0" w:rsidRDefault="006462E0" w:rsidP="169A05FD">
            <w:pPr>
              <w:ind w:left="72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BC36DAE" w14:textId="02454EBE" w:rsidR="006462E0" w:rsidRPr="00C046A0" w:rsidRDefault="661EBBE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2) Assignment D</w:t>
            </w:r>
          </w:p>
          <w:p w14:paraId="338EBACF" w14:textId="78955176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78BBD12" w14:textId="12428DC4" w:rsidR="006462E0" w:rsidRPr="00C046A0" w:rsidRDefault="661EBBE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3) NCLEX-RN Practice Test #3</w:t>
            </w:r>
          </w:p>
          <w:p w14:paraId="00646385" w14:textId="606DFFFF" w:rsidR="006462E0" w:rsidRPr="00C046A0" w:rsidRDefault="006462E0" w:rsidP="169A05FD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44364803" w14:textId="0401A416" w:rsidR="006462E0" w:rsidRPr="00C046A0" w:rsidRDefault="661EBBE2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4) HESI remediation.</w:t>
            </w:r>
          </w:p>
          <w:p w14:paraId="31AE8EB1" w14:textId="61564371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  <w:tr w:rsidR="006462E0" w:rsidRPr="00C046A0" w14:paraId="31AE8EBA" w14:textId="77777777" w:rsidTr="169A05FD">
        <w:trPr>
          <w:trHeight w:val="300"/>
        </w:trPr>
        <w:tc>
          <w:tcPr>
            <w:tcW w:w="1080" w:type="dxa"/>
          </w:tcPr>
          <w:p w14:paraId="77FAF79C" w14:textId="77777777" w:rsidR="006462E0" w:rsidRDefault="00D91EA6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  <w:spacing w:val="-10"/>
              </w:rPr>
            </w:pPr>
            <w:r w:rsidRPr="169A05FD">
              <w:rPr>
                <w:rFonts w:asciiTheme="minorHAnsi" w:hAnsiTheme="minorHAnsi" w:cstheme="minorBidi"/>
                <w:b/>
                <w:bCs/>
                <w:spacing w:val="-4"/>
              </w:rPr>
              <w:t xml:space="preserve">Week </w:t>
            </w:r>
            <w:r w:rsidRPr="169A05FD">
              <w:rPr>
                <w:rFonts w:asciiTheme="minorHAnsi" w:hAnsiTheme="minorHAnsi" w:cstheme="minorBidi"/>
                <w:b/>
                <w:bCs/>
                <w:spacing w:val="-10"/>
              </w:rPr>
              <w:t>8</w:t>
            </w:r>
          </w:p>
          <w:p w14:paraId="31AE8EB4" w14:textId="77777777" w:rsidR="00C046A0" w:rsidRPr="00C046A0" w:rsidRDefault="00C046A0" w:rsidP="169A05FD">
            <w:pPr>
              <w:pStyle w:val="TableParagraph"/>
              <w:ind w:left="107" w:right="132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480" w:type="dxa"/>
          </w:tcPr>
          <w:p w14:paraId="5DD36D9E" w14:textId="77777777" w:rsidR="006462E0" w:rsidRPr="00C046A0" w:rsidRDefault="11385C43" w:rsidP="169A05FD">
            <w:pPr>
              <w:pStyle w:val="TableParagraph"/>
              <w:spacing w:line="292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69A05FD">
              <w:rPr>
                <w:rFonts w:asciiTheme="minorHAnsi" w:eastAsiaTheme="minorEastAsia" w:hAnsiTheme="minorHAnsi" w:cstheme="minorBidi"/>
                <w:b/>
                <w:bCs/>
              </w:rPr>
              <w:t>Finals Week</w:t>
            </w:r>
          </w:p>
          <w:p w14:paraId="7D689C98" w14:textId="4360ED56" w:rsidR="006462E0" w:rsidRPr="00C046A0" w:rsidRDefault="11385C43" w:rsidP="169A05FD">
            <w:pPr>
              <w:pStyle w:val="TableParagraph"/>
              <w:spacing w:line="292" w:lineRule="exact"/>
              <w:ind w:left="107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69A05FD">
              <w:rPr>
                <w:rFonts w:asciiTheme="minorHAnsi" w:eastAsiaTheme="minorEastAsia" w:hAnsiTheme="minorHAnsi" w:cstheme="minorBidi"/>
                <w:b/>
                <w:bCs/>
              </w:rPr>
              <w:t>(8 week term</w:t>
            </w:r>
            <w:r w:rsidR="19801ED2" w:rsidRPr="169A05FD">
              <w:rPr>
                <w:rFonts w:asciiTheme="minorHAnsi" w:eastAsiaTheme="minorEastAsia" w:hAnsiTheme="minorHAnsi" w:cstheme="minorBidi"/>
                <w:b/>
                <w:bCs/>
              </w:rPr>
              <w:t xml:space="preserve"> course</w:t>
            </w:r>
            <w:r w:rsidRPr="169A05FD">
              <w:rPr>
                <w:rFonts w:asciiTheme="minorHAnsi" w:eastAsiaTheme="minorEastAsia" w:hAnsiTheme="minorHAnsi" w:cstheme="minorBidi"/>
                <w:b/>
                <w:bCs/>
              </w:rPr>
              <w:t>)</w:t>
            </w:r>
          </w:p>
          <w:p w14:paraId="31AE8EB5" w14:textId="6279DF7D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77" w:type="dxa"/>
          </w:tcPr>
          <w:p w14:paraId="1E15A4FF" w14:textId="336EAD1C" w:rsidR="006462E0" w:rsidRPr="00C046A0" w:rsidRDefault="1BBDE12B" w:rsidP="169A05FD">
            <w:pPr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Review all course objectives in preparation for final examination. </w:t>
            </w:r>
          </w:p>
          <w:p w14:paraId="31AE8EB6" w14:textId="20F4D776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89" w:type="dxa"/>
          </w:tcPr>
          <w:p w14:paraId="1D27DA68" w14:textId="2172EDD2" w:rsidR="6C9790B5" w:rsidRDefault="02D27671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>Clinical Evaluation</w:t>
            </w:r>
          </w:p>
          <w:p w14:paraId="45E53495" w14:textId="4DC74F84" w:rsidR="6C9790B5" w:rsidRDefault="02D27671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Lab Evaluation </w:t>
            </w:r>
          </w:p>
          <w:p w14:paraId="31AE8EB7" w14:textId="18D2565E" w:rsidR="006462E0" w:rsidRPr="00C046A0" w:rsidRDefault="07B56941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169A05FD">
              <w:rPr>
                <w:rFonts w:asciiTheme="minorHAnsi" w:eastAsiaTheme="minorEastAsia" w:hAnsiTheme="minorHAnsi" w:cstheme="minorBidi"/>
              </w:rPr>
              <w:t xml:space="preserve">Theory </w:t>
            </w:r>
            <w:r w:rsidR="39B60D23" w:rsidRPr="169A05FD">
              <w:rPr>
                <w:rFonts w:asciiTheme="minorHAnsi" w:eastAsiaTheme="minorEastAsia" w:hAnsiTheme="minorHAnsi" w:cstheme="minorBidi"/>
              </w:rPr>
              <w:t>Exam 2</w:t>
            </w:r>
          </w:p>
        </w:tc>
        <w:tc>
          <w:tcPr>
            <w:tcW w:w="1740" w:type="dxa"/>
          </w:tcPr>
          <w:p w14:paraId="2851F07F" w14:textId="583FAB23" w:rsidR="006462E0" w:rsidRPr="00C046A0" w:rsidRDefault="11385C43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 xml:space="preserve">Final clinical evaluation tool (to be completed by clinical instructor and </w:t>
            </w:r>
            <w:proofErr w:type="gramStart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student)—</w:t>
            </w:r>
            <w:proofErr w:type="gramEnd"/>
            <w:r w:rsidRPr="169A05FD">
              <w:rPr>
                <w:rFonts w:asciiTheme="minorHAnsi" w:eastAsiaTheme="minorEastAsia" w:hAnsiTheme="minorHAnsi" w:cstheme="minorBidi"/>
                <w:color w:val="auto"/>
              </w:rPr>
              <w:t>Email to course leaders and clinical instructor when completed</w:t>
            </w:r>
          </w:p>
          <w:p w14:paraId="2B4EBB3B" w14:textId="1DDD9D58" w:rsidR="006462E0" w:rsidRPr="00C046A0" w:rsidRDefault="006462E0" w:rsidP="169A05FD">
            <w:pPr>
              <w:rPr>
                <w:rFonts w:asciiTheme="minorHAnsi" w:eastAsiaTheme="minorEastAsia" w:hAnsiTheme="minorHAnsi" w:cstheme="minorBidi"/>
              </w:rPr>
            </w:pPr>
          </w:p>
          <w:p w14:paraId="1DD51B92" w14:textId="254D416B" w:rsidR="006462E0" w:rsidRPr="00C046A0" w:rsidRDefault="11385C43" w:rsidP="169A05FD">
            <w:pPr>
              <w:pStyle w:val="Body"/>
              <w:spacing w:after="0" w:line="240" w:lineRule="auto"/>
              <w:rPr>
                <w:rFonts w:asciiTheme="minorHAnsi" w:eastAsiaTheme="minorEastAsia" w:hAnsiTheme="minorHAnsi" w:cstheme="minorBidi"/>
                <w:color w:val="auto"/>
              </w:rPr>
            </w:pPr>
            <w:r w:rsidRPr="169A05FD">
              <w:rPr>
                <w:rFonts w:asciiTheme="minorHAnsi" w:eastAsiaTheme="minorEastAsia" w:hAnsiTheme="minorHAnsi" w:cstheme="minorBidi"/>
                <w:color w:val="auto"/>
              </w:rPr>
              <w:t>Complete Anonymous Course and Faculty evaluations Online</w:t>
            </w:r>
          </w:p>
          <w:p w14:paraId="31AE8EB8" w14:textId="2C242FA0" w:rsidR="006462E0" w:rsidRPr="00C046A0" w:rsidRDefault="006462E0" w:rsidP="169A05F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3B90C5A" w14:textId="1B01B749" w:rsidR="169A05FD" w:rsidRDefault="169A05FD"/>
    <w:p w14:paraId="31AE8EF4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7835" w14:textId="77777777" w:rsidR="00962429" w:rsidRDefault="00962429">
      <w:r>
        <w:separator/>
      </w:r>
    </w:p>
  </w:endnote>
  <w:endnote w:type="continuationSeparator" w:id="0">
    <w:p w14:paraId="29F5D467" w14:textId="77777777" w:rsidR="00962429" w:rsidRDefault="009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52E8" w14:textId="77777777" w:rsidR="00962429" w:rsidRDefault="00962429">
      <w:r>
        <w:separator/>
      </w:r>
    </w:p>
  </w:footnote>
  <w:footnote w:type="continuationSeparator" w:id="0">
    <w:p w14:paraId="3C7902DF" w14:textId="77777777" w:rsidR="00962429" w:rsidRDefault="0096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E6EC"/>
    <w:multiLevelType w:val="hybridMultilevel"/>
    <w:tmpl w:val="E1BEF602"/>
    <w:lvl w:ilvl="0" w:tplc="668ED9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0AEFE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73A74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5C14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927E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C68D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1807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6E21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D4B6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A06A2"/>
    <w:multiLevelType w:val="multilevel"/>
    <w:tmpl w:val="6B589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916B8"/>
    <w:multiLevelType w:val="multilevel"/>
    <w:tmpl w:val="67DA9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1AB13AB9"/>
    <w:multiLevelType w:val="multilevel"/>
    <w:tmpl w:val="0510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7CB4F4"/>
    <w:multiLevelType w:val="multilevel"/>
    <w:tmpl w:val="3B3A7F3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152A945"/>
    <w:multiLevelType w:val="hybridMultilevel"/>
    <w:tmpl w:val="FD928FC6"/>
    <w:lvl w:ilvl="0" w:tplc="3822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A6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2A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42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69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25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7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5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CD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62A1"/>
    <w:multiLevelType w:val="multilevel"/>
    <w:tmpl w:val="EEE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761BD"/>
    <w:multiLevelType w:val="multilevel"/>
    <w:tmpl w:val="CB2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0596F"/>
    <w:multiLevelType w:val="multilevel"/>
    <w:tmpl w:val="6D0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768D57"/>
    <w:multiLevelType w:val="hybridMultilevel"/>
    <w:tmpl w:val="55CE226E"/>
    <w:lvl w:ilvl="0" w:tplc="4B845B22">
      <w:start w:val="1"/>
      <w:numFmt w:val="decimal"/>
      <w:lvlText w:val="%1."/>
      <w:lvlJc w:val="left"/>
      <w:pPr>
        <w:ind w:left="720" w:hanging="360"/>
      </w:pPr>
    </w:lvl>
    <w:lvl w:ilvl="1" w:tplc="9914FF42">
      <w:start w:val="1"/>
      <w:numFmt w:val="lowerLetter"/>
      <w:lvlText w:val="%2."/>
      <w:lvlJc w:val="left"/>
      <w:pPr>
        <w:ind w:left="1440" w:hanging="360"/>
      </w:pPr>
    </w:lvl>
    <w:lvl w:ilvl="2" w:tplc="43767D4A">
      <w:start w:val="1"/>
      <w:numFmt w:val="lowerRoman"/>
      <w:lvlText w:val="%3."/>
      <w:lvlJc w:val="right"/>
      <w:pPr>
        <w:ind w:left="2160" w:hanging="180"/>
      </w:pPr>
    </w:lvl>
    <w:lvl w:ilvl="3" w:tplc="0FF8FCC0">
      <w:start w:val="1"/>
      <w:numFmt w:val="decimal"/>
      <w:lvlText w:val="%4."/>
      <w:lvlJc w:val="left"/>
      <w:pPr>
        <w:ind w:left="2880" w:hanging="360"/>
      </w:pPr>
    </w:lvl>
    <w:lvl w:ilvl="4" w:tplc="EABA9012">
      <w:start w:val="1"/>
      <w:numFmt w:val="lowerLetter"/>
      <w:lvlText w:val="%5."/>
      <w:lvlJc w:val="left"/>
      <w:pPr>
        <w:ind w:left="3600" w:hanging="360"/>
      </w:pPr>
    </w:lvl>
    <w:lvl w:ilvl="5" w:tplc="8BB2A92E">
      <w:start w:val="1"/>
      <w:numFmt w:val="lowerRoman"/>
      <w:lvlText w:val="%6."/>
      <w:lvlJc w:val="right"/>
      <w:pPr>
        <w:ind w:left="4320" w:hanging="180"/>
      </w:pPr>
    </w:lvl>
    <w:lvl w:ilvl="6" w:tplc="C8B2EC94">
      <w:start w:val="1"/>
      <w:numFmt w:val="decimal"/>
      <w:lvlText w:val="%7."/>
      <w:lvlJc w:val="left"/>
      <w:pPr>
        <w:ind w:left="5040" w:hanging="360"/>
      </w:pPr>
    </w:lvl>
    <w:lvl w:ilvl="7" w:tplc="879863D8">
      <w:start w:val="1"/>
      <w:numFmt w:val="lowerLetter"/>
      <w:lvlText w:val="%8."/>
      <w:lvlJc w:val="left"/>
      <w:pPr>
        <w:ind w:left="5760" w:hanging="360"/>
      </w:pPr>
    </w:lvl>
    <w:lvl w:ilvl="8" w:tplc="D96246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21E3"/>
    <w:multiLevelType w:val="hybridMultilevel"/>
    <w:tmpl w:val="52E8245A"/>
    <w:lvl w:ilvl="0" w:tplc="D990F1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07302BAC">
      <w:start w:val="1"/>
      <w:numFmt w:val="lowerLetter"/>
      <w:lvlText w:val="%2."/>
      <w:lvlJc w:val="left"/>
      <w:pPr>
        <w:ind w:left="1440" w:hanging="360"/>
      </w:pPr>
    </w:lvl>
    <w:lvl w:ilvl="2" w:tplc="D1425016">
      <w:start w:val="1"/>
      <w:numFmt w:val="lowerRoman"/>
      <w:lvlText w:val="%3."/>
      <w:lvlJc w:val="right"/>
      <w:pPr>
        <w:ind w:left="2160" w:hanging="180"/>
      </w:pPr>
    </w:lvl>
    <w:lvl w:ilvl="3" w:tplc="CC36D384">
      <w:start w:val="1"/>
      <w:numFmt w:val="decimal"/>
      <w:lvlText w:val="%4."/>
      <w:lvlJc w:val="left"/>
      <w:pPr>
        <w:ind w:left="2880" w:hanging="360"/>
      </w:pPr>
    </w:lvl>
    <w:lvl w:ilvl="4" w:tplc="25D6E20E">
      <w:start w:val="1"/>
      <w:numFmt w:val="lowerLetter"/>
      <w:lvlText w:val="%5."/>
      <w:lvlJc w:val="left"/>
      <w:pPr>
        <w:ind w:left="3600" w:hanging="360"/>
      </w:pPr>
    </w:lvl>
    <w:lvl w:ilvl="5" w:tplc="C96229E2">
      <w:start w:val="1"/>
      <w:numFmt w:val="lowerRoman"/>
      <w:lvlText w:val="%6."/>
      <w:lvlJc w:val="right"/>
      <w:pPr>
        <w:ind w:left="4320" w:hanging="180"/>
      </w:pPr>
    </w:lvl>
    <w:lvl w:ilvl="6" w:tplc="2A0ED570">
      <w:start w:val="1"/>
      <w:numFmt w:val="decimal"/>
      <w:lvlText w:val="%7."/>
      <w:lvlJc w:val="left"/>
      <w:pPr>
        <w:ind w:left="5040" w:hanging="360"/>
      </w:pPr>
    </w:lvl>
    <w:lvl w:ilvl="7" w:tplc="D6FCFBA4">
      <w:start w:val="1"/>
      <w:numFmt w:val="lowerLetter"/>
      <w:lvlText w:val="%8."/>
      <w:lvlJc w:val="left"/>
      <w:pPr>
        <w:ind w:left="5760" w:hanging="360"/>
      </w:pPr>
    </w:lvl>
    <w:lvl w:ilvl="8" w:tplc="67BE55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5DC46"/>
    <w:multiLevelType w:val="hybridMultilevel"/>
    <w:tmpl w:val="C0843B16"/>
    <w:lvl w:ilvl="0" w:tplc="3D6A6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BC24048">
      <w:start w:val="1"/>
      <w:numFmt w:val="lowerLetter"/>
      <w:lvlText w:val="%2."/>
      <w:lvlJc w:val="left"/>
      <w:pPr>
        <w:ind w:left="1440" w:hanging="360"/>
      </w:pPr>
    </w:lvl>
    <w:lvl w:ilvl="2" w:tplc="5C06E446">
      <w:start w:val="1"/>
      <w:numFmt w:val="lowerRoman"/>
      <w:lvlText w:val="%3."/>
      <w:lvlJc w:val="right"/>
      <w:pPr>
        <w:ind w:left="2160" w:hanging="180"/>
      </w:pPr>
    </w:lvl>
    <w:lvl w:ilvl="3" w:tplc="15EA3038">
      <w:start w:val="1"/>
      <w:numFmt w:val="decimal"/>
      <w:lvlText w:val="%4."/>
      <w:lvlJc w:val="left"/>
      <w:pPr>
        <w:ind w:left="2880" w:hanging="360"/>
      </w:pPr>
    </w:lvl>
    <w:lvl w:ilvl="4" w:tplc="55587FEE">
      <w:start w:val="1"/>
      <w:numFmt w:val="lowerLetter"/>
      <w:lvlText w:val="%5."/>
      <w:lvlJc w:val="left"/>
      <w:pPr>
        <w:ind w:left="3600" w:hanging="360"/>
      </w:pPr>
    </w:lvl>
    <w:lvl w:ilvl="5" w:tplc="30F44D96">
      <w:start w:val="1"/>
      <w:numFmt w:val="lowerRoman"/>
      <w:lvlText w:val="%6."/>
      <w:lvlJc w:val="right"/>
      <w:pPr>
        <w:ind w:left="4320" w:hanging="180"/>
      </w:pPr>
    </w:lvl>
    <w:lvl w:ilvl="6" w:tplc="04F820AE">
      <w:start w:val="1"/>
      <w:numFmt w:val="decimal"/>
      <w:lvlText w:val="%7."/>
      <w:lvlJc w:val="left"/>
      <w:pPr>
        <w:ind w:left="5040" w:hanging="360"/>
      </w:pPr>
    </w:lvl>
    <w:lvl w:ilvl="7" w:tplc="11AC39C2">
      <w:start w:val="1"/>
      <w:numFmt w:val="lowerLetter"/>
      <w:lvlText w:val="%8."/>
      <w:lvlJc w:val="left"/>
      <w:pPr>
        <w:ind w:left="5760" w:hanging="360"/>
      </w:pPr>
    </w:lvl>
    <w:lvl w:ilvl="8" w:tplc="21CCE1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15047"/>
    <w:multiLevelType w:val="multilevel"/>
    <w:tmpl w:val="07360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8A2839"/>
    <w:multiLevelType w:val="multilevel"/>
    <w:tmpl w:val="B1E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277BD8"/>
    <w:multiLevelType w:val="multilevel"/>
    <w:tmpl w:val="9CE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105282"/>
    <w:multiLevelType w:val="multilevel"/>
    <w:tmpl w:val="38B2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593132">
    <w:abstractNumId w:val="11"/>
  </w:num>
  <w:num w:numId="2" w16cid:durableId="1356928025">
    <w:abstractNumId w:val="0"/>
  </w:num>
  <w:num w:numId="3" w16cid:durableId="1552496620">
    <w:abstractNumId w:val="5"/>
  </w:num>
  <w:num w:numId="4" w16cid:durableId="961377527">
    <w:abstractNumId w:val="6"/>
  </w:num>
  <w:num w:numId="5" w16cid:durableId="666057251">
    <w:abstractNumId w:val="10"/>
  </w:num>
  <w:num w:numId="6" w16cid:durableId="210533710">
    <w:abstractNumId w:val="12"/>
  </w:num>
  <w:num w:numId="7" w16cid:durableId="112598572">
    <w:abstractNumId w:val="3"/>
  </w:num>
  <w:num w:numId="8" w16cid:durableId="275865369">
    <w:abstractNumId w:val="16"/>
  </w:num>
  <w:num w:numId="9" w16cid:durableId="1101414476">
    <w:abstractNumId w:val="1"/>
  </w:num>
  <w:num w:numId="10" w16cid:durableId="149105423">
    <w:abstractNumId w:val="13"/>
  </w:num>
  <w:num w:numId="11" w16cid:durableId="2119912554">
    <w:abstractNumId w:val="2"/>
  </w:num>
  <w:num w:numId="12" w16cid:durableId="2144078148">
    <w:abstractNumId w:val="7"/>
  </w:num>
  <w:num w:numId="13" w16cid:durableId="324210881">
    <w:abstractNumId w:val="14"/>
  </w:num>
  <w:num w:numId="14" w16cid:durableId="1543785107">
    <w:abstractNumId w:val="15"/>
  </w:num>
  <w:num w:numId="15" w16cid:durableId="69819025">
    <w:abstractNumId w:val="4"/>
  </w:num>
  <w:num w:numId="16" w16cid:durableId="884175356">
    <w:abstractNumId w:val="9"/>
  </w:num>
  <w:num w:numId="17" w16cid:durableId="499778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npITfTQ3XXNcshh2IJ5OLDc4xEz5Ab7bxjLi0i6fvDgJqHQHxu6CU+jWyGbTJlD+LsaD+1dK7Obz3XxEnbCQ==" w:salt="AgdEo2hbwlx7mcFD2vwgI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5ED02"/>
    <w:rsid w:val="0010473B"/>
    <w:rsid w:val="00104EE2"/>
    <w:rsid w:val="00205DC2"/>
    <w:rsid w:val="00227499"/>
    <w:rsid w:val="00233C0A"/>
    <w:rsid w:val="0032791C"/>
    <w:rsid w:val="003508D2"/>
    <w:rsid w:val="003B3E2E"/>
    <w:rsid w:val="003C6959"/>
    <w:rsid w:val="003F176E"/>
    <w:rsid w:val="00435DA9"/>
    <w:rsid w:val="0046224D"/>
    <w:rsid w:val="00470F9A"/>
    <w:rsid w:val="005737AB"/>
    <w:rsid w:val="00574A0E"/>
    <w:rsid w:val="005A628A"/>
    <w:rsid w:val="006462E0"/>
    <w:rsid w:val="00660547"/>
    <w:rsid w:val="0067368A"/>
    <w:rsid w:val="006A56D2"/>
    <w:rsid w:val="00722CA0"/>
    <w:rsid w:val="007778B7"/>
    <w:rsid w:val="0078790E"/>
    <w:rsid w:val="007A3631"/>
    <w:rsid w:val="007C30EB"/>
    <w:rsid w:val="007D6B38"/>
    <w:rsid w:val="00865B05"/>
    <w:rsid w:val="00935920"/>
    <w:rsid w:val="00962429"/>
    <w:rsid w:val="009826D0"/>
    <w:rsid w:val="009968C4"/>
    <w:rsid w:val="009D0A71"/>
    <w:rsid w:val="009D3B85"/>
    <w:rsid w:val="00A3608A"/>
    <w:rsid w:val="00A722E5"/>
    <w:rsid w:val="00A7787B"/>
    <w:rsid w:val="00A86695"/>
    <w:rsid w:val="00AF0268"/>
    <w:rsid w:val="00BD4026"/>
    <w:rsid w:val="00C046A0"/>
    <w:rsid w:val="00C06E64"/>
    <w:rsid w:val="00C145AC"/>
    <w:rsid w:val="00D457F1"/>
    <w:rsid w:val="00D91EA6"/>
    <w:rsid w:val="00F014E3"/>
    <w:rsid w:val="00F30F1F"/>
    <w:rsid w:val="00F5413C"/>
    <w:rsid w:val="00FA74EE"/>
    <w:rsid w:val="01D6A96A"/>
    <w:rsid w:val="0233D85C"/>
    <w:rsid w:val="025A7D01"/>
    <w:rsid w:val="02D27671"/>
    <w:rsid w:val="03862DAF"/>
    <w:rsid w:val="03BAF785"/>
    <w:rsid w:val="03E672DF"/>
    <w:rsid w:val="0400272E"/>
    <w:rsid w:val="0425FBCF"/>
    <w:rsid w:val="048DC1C7"/>
    <w:rsid w:val="04A10285"/>
    <w:rsid w:val="04AAAF12"/>
    <w:rsid w:val="051CB4CE"/>
    <w:rsid w:val="0529A3D7"/>
    <w:rsid w:val="0591D6D0"/>
    <w:rsid w:val="0641935C"/>
    <w:rsid w:val="07B56941"/>
    <w:rsid w:val="0831CB58"/>
    <w:rsid w:val="08370916"/>
    <w:rsid w:val="0A622980"/>
    <w:rsid w:val="0AC25BE0"/>
    <w:rsid w:val="0C2D2336"/>
    <w:rsid w:val="0C4C12C1"/>
    <w:rsid w:val="0CBBFDEC"/>
    <w:rsid w:val="0CBF4ECC"/>
    <w:rsid w:val="0D53C602"/>
    <w:rsid w:val="0D5A767B"/>
    <w:rsid w:val="0D971FED"/>
    <w:rsid w:val="0E1F04A3"/>
    <w:rsid w:val="0E547384"/>
    <w:rsid w:val="0E56AF65"/>
    <w:rsid w:val="0E689E9D"/>
    <w:rsid w:val="0EB648BF"/>
    <w:rsid w:val="0F6DC2A2"/>
    <w:rsid w:val="0FA048D4"/>
    <w:rsid w:val="0FD8551E"/>
    <w:rsid w:val="109DB298"/>
    <w:rsid w:val="11385C43"/>
    <w:rsid w:val="13EB36F4"/>
    <w:rsid w:val="14171511"/>
    <w:rsid w:val="14294D0C"/>
    <w:rsid w:val="144EA99C"/>
    <w:rsid w:val="150AF12E"/>
    <w:rsid w:val="15EB0FF8"/>
    <w:rsid w:val="166E396F"/>
    <w:rsid w:val="169A05FD"/>
    <w:rsid w:val="16E10262"/>
    <w:rsid w:val="1727D671"/>
    <w:rsid w:val="174FE99D"/>
    <w:rsid w:val="17A61B3D"/>
    <w:rsid w:val="17A927A6"/>
    <w:rsid w:val="17C73E25"/>
    <w:rsid w:val="18784906"/>
    <w:rsid w:val="19801ED2"/>
    <w:rsid w:val="19AAE7F3"/>
    <w:rsid w:val="19B28DF4"/>
    <w:rsid w:val="1BB91828"/>
    <w:rsid w:val="1BBDE12B"/>
    <w:rsid w:val="1C3C446F"/>
    <w:rsid w:val="1C408753"/>
    <w:rsid w:val="1CD1F06C"/>
    <w:rsid w:val="1CDEE4EC"/>
    <w:rsid w:val="1CE41CCE"/>
    <w:rsid w:val="1CFE0A2C"/>
    <w:rsid w:val="1EAAEED9"/>
    <w:rsid w:val="1F988256"/>
    <w:rsid w:val="1FF62253"/>
    <w:rsid w:val="208ABB42"/>
    <w:rsid w:val="20A2A2FE"/>
    <w:rsid w:val="223530ED"/>
    <w:rsid w:val="234523F4"/>
    <w:rsid w:val="23A8BA7C"/>
    <w:rsid w:val="244A6A7F"/>
    <w:rsid w:val="24794D33"/>
    <w:rsid w:val="25CE900A"/>
    <w:rsid w:val="26B8C272"/>
    <w:rsid w:val="27D8590B"/>
    <w:rsid w:val="28489B13"/>
    <w:rsid w:val="294FB298"/>
    <w:rsid w:val="29FACC54"/>
    <w:rsid w:val="2BB58E6B"/>
    <w:rsid w:val="2BEF921A"/>
    <w:rsid w:val="2C68F028"/>
    <w:rsid w:val="2C7632BC"/>
    <w:rsid w:val="2CB2E052"/>
    <w:rsid w:val="2CB7ACBA"/>
    <w:rsid w:val="2D200843"/>
    <w:rsid w:val="2DB6149F"/>
    <w:rsid w:val="2E53F66B"/>
    <w:rsid w:val="2E6589F1"/>
    <w:rsid w:val="2E72782C"/>
    <w:rsid w:val="2F377784"/>
    <w:rsid w:val="2F51F2A0"/>
    <w:rsid w:val="2F6F0993"/>
    <w:rsid w:val="2F77BACB"/>
    <w:rsid w:val="306ADDFA"/>
    <w:rsid w:val="3120A2AB"/>
    <w:rsid w:val="31B59AF1"/>
    <w:rsid w:val="3235ED03"/>
    <w:rsid w:val="32E62565"/>
    <w:rsid w:val="34714438"/>
    <w:rsid w:val="3472618F"/>
    <w:rsid w:val="35CD077F"/>
    <w:rsid w:val="372112C9"/>
    <w:rsid w:val="37313774"/>
    <w:rsid w:val="39B60D23"/>
    <w:rsid w:val="3A12FB14"/>
    <w:rsid w:val="3A688281"/>
    <w:rsid w:val="3AFD4F56"/>
    <w:rsid w:val="3B02B826"/>
    <w:rsid w:val="3BEE5DDC"/>
    <w:rsid w:val="3C01ECB0"/>
    <w:rsid w:val="3C64F902"/>
    <w:rsid w:val="3D7EE280"/>
    <w:rsid w:val="3E5200A2"/>
    <w:rsid w:val="3EA6E03D"/>
    <w:rsid w:val="3F3C9718"/>
    <w:rsid w:val="40DF4E10"/>
    <w:rsid w:val="421582B5"/>
    <w:rsid w:val="4249B124"/>
    <w:rsid w:val="425DCD41"/>
    <w:rsid w:val="42743E7B"/>
    <w:rsid w:val="434FB31B"/>
    <w:rsid w:val="43C9D928"/>
    <w:rsid w:val="43E4CB9A"/>
    <w:rsid w:val="43FBF9E7"/>
    <w:rsid w:val="44950044"/>
    <w:rsid w:val="461CABEA"/>
    <w:rsid w:val="4658EF5B"/>
    <w:rsid w:val="467390DD"/>
    <w:rsid w:val="480FB659"/>
    <w:rsid w:val="48662D2D"/>
    <w:rsid w:val="4924DFE3"/>
    <w:rsid w:val="4927A64B"/>
    <w:rsid w:val="497A3877"/>
    <w:rsid w:val="4A11B3DE"/>
    <w:rsid w:val="4A31E581"/>
    <w:rsid w:val="4AA8DFEE"/>
    <w:rsid w:val="4C22FFBE"/>
    <w:rsid w:val="4C750C68"/>
    <w:rsid w:val="4CF4B015"/>
    <w:rsid w:val="4D4C4215"/>
    <w:rsid w:val="4D572860"/>
    <w:rsid w:val="4D987488"/>
    <w:rsid w:val="4E994627"/>
    <w:rsid w:val="4ED63963"/>
    <w:rsid w:val="4EE8C15F"/>
    <w:rsid w:val="4EEED812"/>
    <w:rsid w:val="4F160435"/>
    <w:rsid w:val="4F784BA9"/>
    <w:rsid w:val="4F9B6438"/>
    <w:rsid w:val="50B3D44C"/>
    <w:rsid w:val="514F1425"/>
    <w:rsid w:val="528A599F"/>
    <w:rsid w:val="53A3912C"/>
    <w:rsid w:val="543FF027"/>
    <w:rsid w:val="55AE0B77"/>
    <w:rsid w:val="55F4F32A"/>
    <w:rsid w:val="5874CAA8"/>
    <w:rsid w:val="58D955AC"/>
    <w:rsid w:val="596EB483"/>
    <w:rsid w:val="598196D2"/>
    <w:rsid w:val="5B474EC3"/>
    <w:rsid w:val="5B961834"/>
    <w:rsid w:val="5C0C0431"/>
    <w:rsid w:val="5C3789B2"/>
    <w:rsid w:val="5C4D15F0"/>
    <w:rsid w:val="5C4E6891"/>
    <w:rsid w:val="5CD8592B"/>
    <w:rsid w:val="5CE3A8B6"/>
    <w:rsid w:val="5CEBEA2F"/>
    <w:rsid w:val="5F6E007C"/>
    <w:rsid w:val="5FDD4298"/>
    <w:rsid w:val="60BA5E3B"/>
    <w:rsid w:val="60E9AC03"/>
    <w:rsid w:val="62845052"/>
    <w:rsid w:val="63E89C2A"/>
    <w:rsid w:val="63FA7314"/>
    <w:rsid w:val="645D2264"/>
    <w:rsid w:val="661EBBE2"/>
    <w:rsid w:val="672571E0"/>
    <w:rsid w:val="676D0568"/>
    <w:rsid w:val="681BB7BE"/>
    <w:rsid w:val="684CF490"/>
    <w:rsid w:val="688FB6DC"/>
    <w:rsid w:val="68ABCD1D"/>
    <w:rsid w:val="690D7F0A"/>
    <w:rsid w:val="69B0F027"/>
    <w:rsid w:val="69EC2F8B"/>
    <w:rsid w:val="69ED383B"/>
    <w:rsid w:val="6AE1F70B"/>
    <w:rsid w:val="6B091470"/>
    <w:rsid w:val="6B21EFEE"/>
    <w:rsid w:val="6B91AC19"/>
    <w:rsid w:val="6BB6E047"/>
    <w:rsid w:val="6BDC5FCF"/>
    <w:rsid w:val="6C9790B5"/>
    <w:rsid w:val="6CDBEE47"/>
    <w:rsid w:val="6CDC78C9"/>
    <w:rsid w:val="6D691978"/>
    <w:rsid w:val="6D7E205B"/>
    <w:rsid w:val="6DF59FB5"/>
    <w:rsid w:val="6EB3A261"/>
    <w:rsid w:val="6F339BAD"/>
    <w:rsid w:val="7045BB96"/>
    <w:rsid w:val="70B252BE"/>
    <w:rsid w:val="71F4DDD8"/>
    <w:rsid w:val="744F316D"/>
    <w:rsid w:val="7457BFC4"/>
    <w:rsid w:val="761DB519"/>
    <w:rsid w:val="765A1F68"/>
    <w:rsid w:val="77B809A0"/>
    <w:rsid w:val="77D186F2"/>
    <w:rsid w:val="780E4636"/>
    <w:rsid w:val="79C53978"/>
    <w:rsid w:val="7A114669"/>
    <w:rsid w:val="7AE0DE8C"/>
    <w:rsid w:val="7C23D34B"/>
    <w:rsid w:val="7C3CB52A"/>
    <w:rsid w:val="7CE507B8"/>
    <w:rsid w:val="7D8E5AA2"/>
    <w:rsid w:val="7E9E25D0"/>
    <w:rsid w:val="7F0CD91D"/>
    <w:rsid w:val="7F13EBAB"/>
    <w:rsid w:val="7F60F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customStyle="1" w:styleId="Body">
    <w:name w:val="Body"/>
    <w:basedOn w:val="Normal"/>
    <w:uiPriority w:val="1"/>
    <w:rsid w:val="4924DFE3"/>
    <w:pPr>
      <w:spacing w:after="160" w:line="256" w:lineRule="auto"/>
    </w:pPr>
    <w:rPr>
      <w:rFonts w:eastAsia="Arial Unicode MS" w:cs="Arial Unicode MS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EF368-AD9A-4DD2-996F-F4EAE162B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85AA7D-C1FF-4F2C-AAC0-6C1D7D8AF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44FF9-BAC9-4F41-8F83-25196CB8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2652</Words>
  <Characters>15122</Characters>
  <Application>Microsoft Office Word</Application>
  <DocSecurity>8</DocSecurity>
  <Lines>126</Lines>
  <Paragraphs>35</Paragraphs>
  <ScaleCrop>false</ScaleCrop>
  <Company>Columbus State Community College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2025-07-24T18:20:00Z</dcterms:created>
  <dcterms:modified xsi:type="dcterms:W3CDTF">2026-04-23T13:33:00Z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