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19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olumbus State Community Colleg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Columbus</w:t>
      </w:r>
      <w:r>
        <w:rPr>
          <w:spacing w:val="-7"/>
        </w:rPr>
        <w:t> </w:t>
      </w:r>
      <w:r>
        <w:rPr/>
        <w:t>State</w:t>
      </w:r>
      <w:r>
        <w:rPr>
          <w:spacing w:val="-6"/>
        </w:rPr>
        <w:t> </w:t>
      </w:r>
      <w:r>
        <w:rPr/>
        <w:t>Community</w:t>
      </w:r>
      <w:r>
        <w:rPr>
          <w:spacing w:val="-7"/>
        </w:rPr>
        <w:t> </w:t>
      </w:r>
      <w:r>
        <w:rPr>
          <w:spacing w:val="-2"/>
        </w:rPr>
        <w:t>College</w:t>
      </w:r>
    </w:p>
    <w:p>
      <w:pPr>
        <w:spacing w:before="3"/>
        <w:ind w:left="0" w:right="7008" w:firstLine="0"/>
        <w:jc w:val="left"/>
        <w:rPr>
          <w:b/>
          <w:sz w:val="28"/>
        </w:rPr>
      </w:pPr>
      <w:r>
        <w:rPr>
          <w:b/>
          <w:sz w:val="28"/>
        </w:rPr>
        <w:t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> </w:t>
      </w:r>
      <w:r>
        <w:rPr>
          <w:b/>
          <w:spacing w:val="-2"/>
          <w:sz w:val="28"/>
        </w:rPr>
        <w:t>Department</w:t>
      </w:r>
    </w:p>
    <w:p>
      <w:pPr>
        <w:pStyle w:val="BodyText"/>
        <w:spacing w:before="47"/>
        <w:rPr>
          <w:b/>
        </w:rPr>
      </w:pPr>
    </w:p>
    <w:p>
      <w:pPr>
        <w:tabs>
          <w:tab w:pos="7923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1204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>
      <w:pPr>
        <w:spacing w:before="292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TITLE: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Concert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Band</w:t>
      </w:r>
    </w:p>
    <w:p>
      <w:pPr>
        <w:pStyle w:val="BodyText"/>
        <w:spacing w:before="4"/>
        <w:rPr>
          <w:b/>
        </w:rPr>
      </w:pPr>
    </w:p>
    <w:p>
      <w:pPr>
        <w:pStyle w:val="Heading2"/>
        <w:tabs>
          <w:tab w:pos="5042" w:val="left" w:leader="none"/>
        </w:tabs>
        <w:spacing w:before="1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tabs>
          <w:tab w:pos="1440" w:val="left" w:leader="none"/>
          <w:tab w:pos="5042" w:val="left" w:leader="none"/>
        </w:tabs>
        <w:spacing w:before="292"/>
        <w:ind w:left="0" w:right="0" w:firstLine="0"/>
        <w:jc w:val="lef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> </w:t>
      </w: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> </w:t>
      </w: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> </w:t>
      </w:r>
      <w:r>
        <w:rPr>
          <w:spacing w:val="-2"/>
          <w:sz w:val="24"/>
        </w:rPr>
        <w:t>Audition</w:t>
      </w:r>
    </w:p>
    <w:p>
      <w:pPr>
        <w:pStyle w:val="Heading2"/>
        <w:spacing w:before="291"/>
      </w:pPr>
      <w:bookmarkStart w:name="DESCRIPTION OF COURSE" w:id="1"/>
      <w:bookmarkEnd w:id="1"/>
      <w:r>
        <w:rPr>
          <w:b w:val="0"/>
        </w:rPr>
      </w:r>
      <w:r>
        <w:rPr/>
        <w:t>DESCRIPTION</w:t>
      </w:r>
      <w:r>
        <w:rPr>
          <w:spacing w:val="-3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2"/>
        </w:rPr>
        <w:t>COURSE</w:t>
      </w:r>
    </w:p>
    <w:p>
      <w:pPr>
        <w:pStyle w:val="BodyText"/>
        <w:rPr>
          <w:b/>
        </w:rPr>
      </w:pPr>
    </w:p>
    <w:p>
      <w:pPr>
        <w:pStyle w:val="BodyText"/>
        <w:spacing w:line="242" w:lineRule="auto"/>
        <w:ind w:right="769"/>
      </w:pPr>
      <w:r>
        <w:rPr/>
        <w:t>Large</w:t>
      </w:r>
      <w:r>
        <w:rPr>
          <w:spacing w:val="-4"/>
        </w:rPr>
        <w:t> </w:t>
      </w:r>
      <w:r>
        <w:rPr/>
        <w:t>conducted</w:t>
      </w:r>
      <w:r>
        <w:rPr>
          <w:spacing w:val="-6"/>
        </w:rPr>
        <w:t> </w:t>
      </w:r>
      <w:r>
        <w:rPr/>
        <w:t>instrumental</w:t>
      </w:r>
      <w:r>
        <w:rPr>
          <w:spacing w:val="-5"/>
        </w:rPr>
        <w:t> </w:t>
      </w:r>
      <w:r>
        <w:rPr/>
        <w:t>ensemble,</w:t>
      </w:r>
      <w:r>
        <w:rPr>
          <w:spacing w:val="-5"/>
        </w:rPr>
        <w:t> </w:t>
      </w:r>
      <w:r>
        <w:rPr/>
        <w:t>admission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audition.</w:t>
      </w:r>
      <w:r>
        <w:rPr>
          <w:spacing w:val="-6"/>
        </w:rPr>
        <w:t> </w:t>
      </w:r>
      <w:r>
        <w:rPr/>
        <w:t>Participants</w:t>
      </w:r>
      <w:r>
        <w:rPr>
          <w:spacing w:val="-5"/>
        </w:rPr>
        <w:t> </w:t>
      </w:r>
      <w:r>
        <w:rPr/>
        <w:t>prepare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variety of music for concert performances. Repeatable for up to 4 total credits.</w:t>
      </w:r>
    </w:p>
    <w:p>
      <w:pPr>
        <w:pStyle w:val="Heading2"/>
        <w:spacing w:before="288"/>
      </w:pPr>
      <w:bookmarkStart w:name="COURSE STUDENT LEARNING OUTCOMES" w:id="2"/>
      <w:bookmarkEnd w:id="2"/>
      <w:r>
        <w:rPr>
          <w:b w:val="0"/>
        </w:rPr>
      </w:r>
      <w:r>
        <w:rPr/>
        <w:t>COURSE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LEARNING</w:t>
      </w:r>
      <w:r>
        <w:rPr>
          <w:spacing w:val="2"/>
        </w:rPr>
        <w:t> </w:t>
      </w:r>
      <w:r>
        <w:rPr>
          <w:spacing w:val="-2"/>
        </w:rPr>
        <w:t>OUTCOMES</w:t>
      </w:r>
    </w:p>
    <w:p>
      <w:pPr>
        <w:pStyle w:val="BodyText"/>
        <w:rPr>
          <w:b/>
        </w:rPr>
      </w:pPr>
    </w:p>
    <w:p>
      <w:pPr>
        <w:pStyle w:val="BodyText"/>
      </w:pPr>
      <w:r>
        <w:rPr/>
        <w:t>The</w:t>
      </w:r>
      <w:r>
        <w:rPr>
          <w:spacing w:val="-5"/>
        </w:rPr>
        <w:t> </w:t>
      </w:r>
      <w:r>
        <w:rPr/>
        <w:t>Concert</w:t>
      </w:r>
      <w:r>
        <w:rPr>
          <w:spacing w:val="-5"/>
        </w:rPr>
        <w:t> </w:t>
      </w:r>
      <w:r>
        <w:rPr/>
        <w:t>Band</w:t>
      </w:r>
      <w:r>
        <w:rPr>
          <w:spacing w:val="-7"/>
        </w:rPr>
        <w:t> </w:t>
      </w:r>
      <w:r>
        <w:rPr/>
        <w:t>promotes</w:t>
      </w:r>
      <w:r>
        <w:rPr>
          <w:spacing w:val="-4"/>
        </w:rPr>
        <w:t> </w:t>
      </w:r>
      <w:r>
        <w:rPr/>
        <w:t>student’s</w:t>
      </w:r>
      <w:r>
        <w:rPr>
          <w:spacing w:val="-4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in</w:t>
      </w:r>
      <w:r>
        <w:rPr>
          <w:spacing w:val="-6"/>
        </w:rPr>
        <w:t> </w:t>
      </w:r>
      <w:r>
        <w:rPr/>
        <w:t>their</w:t>
      </w:r>
      <w:r>
        <w:rPr>
          <w:spacing w:val="-5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instrumental </w:t>
      </w:r>
      <w:r>
        <w:rPr>
          <w:spacing w:val="-2"/>
        </w:rPr>
        <w:t>music.</w:t>
      </w:r>
    </w:p>
    <w:p>
      <w:pPr>
        <w:pStyle w:val="BodyText"/>
        <w:spacing w:before="292"/>
        <w:ind w:right="769"/>
      </w:pPr>
      <w:r>
        <w:rPr/>
        <w:t>Students will participate in large conducted vocal or instrumental ensembles (such examples include concert choir, orchestra, symphonic band). - Students join with faculty and community members</w:t>
      </w:r>
      <w:r>
        <w:rPr>
          <w:spacing w:val="-3"/>
        </w:rPr>
        <w:t> </w:t>
      </w:r>
      <w:r>
        <w:rPr/>
        <w:t>to</w:t>
      </w:r>
      <w:r>
        <w:rPr>
          <w:spacing w:val="-6"/>
        </w:rPr>
        <w:t> </w:t>
      </w:r>
      <w:r>
        <w:rPr/>
        <w:t>gain</w:t>
      </w:r>
      <w:r>
        <w:rPr>
          <w:spacing w:val="-5"/>
        </w:rPr>
        <w:t> </w:t>
      </w:r>
      <w:r>
        <w:rPr/>
        <w:t>experience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members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Concert</w:t>
      </w:r>
      <w:r>
        <w:rPr>
          <w:spacing w:val="-4"/>
        </w:rPr>
        <w:t> </w:t>
      </w:r>
      <w:r>
        <w:rPr/>
        <w:t>Band. Music</w:t>
      </w:r>
      <w:r>
        <w:rPr>
          <w:spacing w:val="-6"/>
        </w:rPr>
        <w:t> </w:t>
      </w:r>
      <w:r>
        <w:rPr/>
        <w:t>reading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facility</w:t>
      </w:r>
      <w:r>
        <w:rPr>
          <w:spacing w:val="-3"/>
        </w:rPr>
        <w:t> </w:t>
      </w:r>
      <w:r>
        <w:rPr/>
        <w:t>in instrumental playing are expected. Students will further their experience in musical skills and gain in musical leadership and personal responsibility skills.</w:t>
      </w:r>
    </w:p>
    <w:p>
      <w:pPr>
        <w:pStyle w:val="BodyText"/>
        <w:spacing w:before="2"/>
      </w:pPr>
    </w:p>
    <w:p>
      <w:pPr>
        <w:pStyle w:val="BodyText"/>
        <w:spacing w:before="1"/>
        <w:ind w:right="774"/>
      </w:pPr>
      <w:r>
        <w:rPr/>
        <w:t>Students will participate in regularly scheduled rehearsals culminating in public performance. - Students will learn and be able to sustain their individual parts within the ensemble, will improve sight-reading and other ensemble skills, such as intonation and blend, will work together under the director to create and sustain musical and harmonic lines and</w:t>
      </w:r>
      <w:r>
        <w:rPr/>
        <w:t> presentations. Students will rehearse together at least 2 hours weekly and will individually practice appropriately outside of rehearsal. Students will participate in at least one full-length public</w:t>
      </w:r>
      <w:r>
        <w:rPr>
          <w:spacing w:val="-6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per</w:t>
      </w:r>
      <w:r>
        <w:rPr>
          <w:spacing w:val="-2"/>
        </w:rPr>
        <w:t> </w:t>
      </w:r>
      <w:r>
        <w:rPr/>
        <w:t>term,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than</w:t>
      </w:r>
      <w:r>
        <w:rPr>
          <w:spacing w:val="-1"/>
        </w:rPr>
        <w:t> </w:t>
      </w:r>
      <w:r>
        <w:rPr/>
        <w:t>one</w:t>
      </w:r>
      <w:r>
        <w:rPr>
          <w:spacing w:val="-3"/>
        </w:rPr>
        <w:t> </w:t>
      </w:r>
      <w:r>
        <w:rPr/>
        <w:t>performance,</w:t>
      </w:r>
      <w:r>
        <w:rPr>
          <w:spacing w:val="-3"/>
        </w:rPr>
        <w:t> </w:t>
      </w:r>
      <w:r>
        <w:rPr/>
        <w:t>with</w:t>
      </w:r>
      <w:r>
        <w:rPr>
          <w:spacing w:val="-6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skill</w:t>
      </w:r>
      <w:r>
        <w:rPr>
          <w:spacing w:val="-4"/>
        </w:rPr>
        <w:t> </w:t>
      </w:r>
      <w:r>
        <w:rPr/>
        <w:t>and musical sensitivity.</w:t>
      </w:r>
    </w:p>
    <w:p>
      <w:pPr>
        <w:pStyle w:val="BodyText"/>
        <w:spacing w:before="292"/>
        <w:ind w:right="745"/>
      </w:pPr>
      <w:r>
        <w:rPr/>
        <w:t>Students will study and perform significant repertoire representing varied periods and styles. - Students</w:t>
      </w:r>
      <w:r>
        <w:rPr>
          <w:spacing w:val="-2"/>
        </w:rPr>
        <w:t> </w:t>
      </w:r>
      <w:r>
        <w:rPr/>
        <w:t>who</w:t>
      </w:r>
      <w:r>
        <w:rPr>
          <w:spacing w:val="-5"/>
        </w:rPr>
        <w:t> </w:t>
      </w:r>
      <w:r>
        <w:rPr/>
        <w:t>participate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Concert</w:t>
      </w:r>
      <w:r>
        <w:rPr>
          <w:spacing w:val="-3"/>
        </w:rPr>
        <w:t> </w:t>
      </w:r>
      <w:r>
        <w:rPr/>
        <w:t>Band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learn and</w:t>
      </w:r>
      <w:r>
        <w:rPr>
          <w:spacing w:val="-4"/>
        </w:rPr>
        <w:t> </w:t>
      </w:r>
      <w:r>
        <w:rPr/>
        <w:t>perform</w:t>
      </w:r>
      <w:r>
        <w:rPr>
          <w:spacing w:val="-5"/>
        </w:rPr>
        <w:t> </w:t>
      </w:r>
      <w:r>
        <w:rPr/>
        <w:t>music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various</w:t>
      </w:r>
      <w:r>
        <w:rPr>
          <w:spacing w:val="-2"/>
        </w:rPr>
        <w:t> </w:t>
      </w:r>
      <w:r>
        <w:rPr/>
        <w:t>genres,</w:t>
      </w:r>
      <w:r>
        <w:rPr>
          <w:spacing w:val="-3"/>
        </w:rPr>
        <w:t> </w:t>
      </w:r>
      <w:r>
        <w:rPr/>
        <w:t>styles, cultures, and different historical periods, employing the correct style and performance</w:t>
      </w:r>
      <w:r>
        <w:rPr>
          <w:spacing w:val="40"/>
        </w:rPr>
        <w:t> </w:t>
      </w:r>
      <w:r>
        <w:rPr/>
        <w:t>practices for each.</w:t>
      </w:r>
    </w:p>
    <w:p>
      <w:pPr>
        <w:pStyle w:val="BodyText"/>
        <w:spacing w:after="0"/>
        <w:sectPr>
          <w:type w:val="continuous"/>
          <w:pgSz w:w="12240" w:h="15840"/>
          <w:pgMar w:top="1280" w:bottom="280" w:left="1440" w:right="720"/>
        </w:sectPr>
      </w:pPr>
    </w:p>
    <w:p>
      <w:pPr>
        <w:pStyle w:val="BodyText"/>
        <w:spacing w:before="39"/>
      </w:pPr>
    </w:p>
    <w:p>
      <w:pPr>
        <w:pStyle w:val="Heading2"/>
      </w:pPr>
      <w:bookmarkStart w:name="OUTCOMES BASED ASSESSMENT OF STUDENT LEA" w:id="3"/>
      <w:bookmarkEnd w:id="3"/>
      <w:r>
        <w:rPr>
          <w:b w:val="0"/>
        </w:rPr>
      </w:r>
      <w:r>
        <w:rPr/>
        <w:t>OUTCOMES</w:t>
      </w:r>
      <w:r>
        <w:rPr>
          <w:spacing w:val="1"/>
        </w:rPr>
        <w:t> </w:t>
      </w:r>
      <w:r>
        <w:rPr/>
        <w:t>BASED</w:t>
      </w:r>
      <w:r>
        <w:rPr>
          <w:spacing w:val="-3"/>
        </w:rPr>
        <w:t> </w:t>
      </w:r>
      <w:r>
        <w:rPr/>
        <w:t>ASSESSMENT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STUDENT </w:t>
      </w:r>
      <w:r>
        <w:rPr>
          <w:spacing w:val="-2"/>
        </w:rPr>
        <w:t>LEARNING</w:t>
      </w:r>
    </w:p>
    <w:p>
      <w:pPr>
        <w:pStyle w:val="BodyText"/>
        <w:spacing w:before="292"/>
        <w:ind w:right="769"/>
      </w:pPr>
      <w:r>
        <w:rPr/>
        <w:t>Columbus State Community College's Institutional Learning Goals are an integral part of the curriculum</w:t>
      </w:r>
      <w:r>
        <w:rPr>
          <w:spacing w:val="-6"/>
        </w:rPr>
        <w:t> </w:t>
      </w:r>
      <w:r>
        <w:rPr/>
        <w:t>and central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mission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college. For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5"/>
        </w:rPr>
        <w:t> </w:t>
      </w:r>
      <w:r>
        <w:rPr/>
        <w:t>to demonstrate the skills associated with</w:t>
      </w:r>
      <w:r>
        <w:rPr>
          <w:spacing w:val="-1"/>
        </w:rPr>
        <w:t> </w:t>
      </w:r>
      <w:r>
        <w:rPr/>
        <w:t>the Institutional Learning Goals (ILG) identified below:</w:t>
      </w:r>
    </w:p>
    <w:p>
      <w:pPr>
        <w:pStyle w:val="BodyText"/>
        <w:spacing w:before="292"/>
      </w:pPr>
      <w:r>
        <w:rPr/>
        <w:t>ILG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Critical</w:t>
      </w:r>
      <w:r>
        <w:rPr>
          <w:spacing w:val="-1"/>
        </w:rPr>
        <w:t> </w:t>
      </w:r>
      <w:r>
        <w:rPr>
          <w:spacing w:val="-2"/>
        </w:rPr>
        <w:t>Thinking</w:t>
      </w:r>
    </w:p>
    <w:p>
      <w:pPr>
        <w:pStyle w:val="BodyText"/>
        <w:spacing w:before="2"/>
      </w:pPr>
      <w:r>
        <w:rPr/>
        <w:t>ILG</w:t>
      </w:r>
      <w:r>
        <w:rPr>
          <w:spacing w:val="-5"/>
        </w:rPr>
        <w:t> </w:t>
      </w:r>
      <w:r>
        <w:rPr/>
        <w:t>6</w:t>
      </w:r>
      <w:r>
        <w:rPr>
          <w:spacing w:val="-4"/>
        </w:rPr>
        <w:t> </w:t>
      </w:r>
      <w:r>
        <w:rPr/>
        <w:t>Communication</w:t>
      </w:r>
      <w:r>
        <w:rPr>
          <w:spacing w:val="-4"/>
        </w:rPr>
        <w:t> </w:t>
      </w:r>
      <w:r>
        <w:rPr>
          <w:spacing w:val="-2"/>
        </w:rPr>
        <w:t>Competence</w:t>
      </w:r>
    </w:p>
    <w:p>
      <w:pPr>
        <w:pStyle w:val="BodyText"/>
        <w:spacing w:before="292"/>
        <w:ind w:right="774"/>
      </w:pPr>
      <w:r>
        <w:rPr/>
        <w:t>In</w:t>
      </w:r>
      <w:r>
        <w:rPr>
          <w:spacing w:val="-6"/>
        </w:rPr>
        <w:t> </w:t>
      </w:r>
      <w:r>
        <w:rPr/>
        <w:t>class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assessed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achievement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outcomes.</w:t>
      </w:r>
      <w:r>
        <w:rPr>
          <w:spacing w:val="-5"/>
        </w:rPr>
        <w:t> </w:t>
      </w:r>
      <w:r>
        <w:rPr/>
        <w:t>Names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used when reporting results. Outcomes-based assessment is used to improve instructional planning and design and the quality of student learning throughout the college.</w:t>
      </w:r>
    </w:p>
    <w:p>
      <w:pPr>
        <w:pStyle w:val="Heading2"/>
        <w:spacing w:before="291"/>
      </w:pPr>
      <w:bookmarkStart w:name="COURSE MATERIALS REQUIRED" w:id="4"/>
      <w:bookmarkEnd w:id="4"/>
      <w:r>
        <w:rPr>
          <w:b w:val="0"/>
        </w:rPr>
      </w:r>
      <w:r>
        <w:rPr/>
        <w:t>COURSE</w:t>
      </w:r>
      <w:r>
        <w:rPr>
          <w:spacing w:val="-6"/>
        </w:rPr>
        <w:t> </w:t>
      </w:r>
      <w:r>
        <w:rPr/>
        <w:t>MATERIALS</w:t>
      </w:r>
      <w:r>
        <w:rPr>
          <w:spacing w:val="-3"/>
        </w:rPr>
        <w:t> </w:t>
      </w:r>
      <w:r>
        <w:rPr>
          <w:spacing w:val="-2"/>
        </w:rPr>
        <w:t>REQUIRED</w:t>
      </w:r>
    </w:p>
    <w:p>
      <w:pPr>
        <w:pStyle w:val="BodyText"/>
        <w:spacing w:before="7"/>
        <w:rPr>
          <w:b/>
        </w:rPr>
      </w:pPr>
    </w:p>
    <w:p>
      <w:pPr>
        <w:pStyle w:val="BodyText"/>
        <w:spacing w:line="237" w:lineRule="auto"/>
        <w:ind w:right="769"/>
      </w:pPr>
      <w:r>
        <w:rPr/>
        <w:t>Piano,</w:t>
      </w:r>
      <w:r>
        <w:rPr>
          <w:spacing w:val="-4"/>
        </w:rPr>
        <w:t> </w:t>
      </w:r>
      <w:r>
        <w:rPr/>
        <w:t>sheet</w:t>
      </w:r>
      <w:r>
        <w:rPr>
          <w:spacing w:val="-4"/>
        </w:rPr>
        <w:t> </w:t>
      </w:r>
      <w:r>
        <w:rPr/>
        <w:t>music,</w:t>
      </w:r>
      <w:r>
        <w:rPr>
          <w:spacing w:val="-4"/>
        </w:rPr>
        <w:t> </w:t>
      </w:r>
      <w:r>
        <w:rPr/>
        <w:t>chairs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music</w:t>
      </w:r>
      <w:r>
        <w:rPr>
          <w:spacing w:val="-6"/>
        </w:rPr>
        <w:t> </w:t>
      </w:r>
      <w:r>
        <w:rPr/>
        <w:t>stands,</w:t>
      </w:r>
      <w:r>
        <w:rPr>
          <w:spacing w:val="-4"/>
        </w:rPr>
        <w:t> </w:t>
      </w:r>
      <w:r>
        <w:rPr/>
        <w:t>audio</w:t>
      </w:r>
      <w:r>
        <w:rPr>
          <w:spacing w:val="-6"/>
        </w:rPr>
        <w:t> </w:t>
      </w:r>
      <w:r>
        <w:rPr/>
        <w:t>recording</w:t>
      </w:r>
      <w:r>
        <w:rPr>
          <w:spacing w:val="-3"/>
        </w:rPr>
        <w:t> </w:t>
      </w:r>
      <w:r>
        <w:rPr/>
        <w:t>&amp;</w:t>
      </w:r>
      <w:r>
        <w:rPr>
          <w:spacing w:val="-4"/>
        </w:rPr>
        <w:t> </w:t>
      </w:r>
      <w:r>
        <w:rPr/>
        <w:t>playback</w:t>
      </w:r>
      <w:r>
        <w:rPr>
          <w:spacing w:val="-4"/>
        </w:rPr>
        <w:t> </w:t>
      </w:r>
      <w:r>
        <w:rPr/>
        <w:t>equipment,</w:t>
      </w:r>
      <w:r>
        <w:rPr>
          <w:spacing w:val="-4"/>
        </w:rPr>
        <w:t> </w:t>
      </w:r>
      <w:r>
        <w:rPr/>
        <w:t>folders, percussion and other ancillary musical instruments</w:t>
      </w:r>
    </w:p>
    <w:p>
      <w:pPr>
        <w:pStyle w:val="BodyText"/>
      </w:pPr>
    </w:p>
    <w:p>
      <w:pPr>
        <w:pStyle w:val="Heading2"/>
      </w:pPr>
      <w:r>
        <w:rPr/>
        <w:t>TEXTBOOK(S),</w:t>
      </w:r>
      <w:r>
        <w:rPr>
          <w:spacing w:val="-7"/>
        </w:rPr>
        <w:t> </w:t>
      </w:r>
      <w:r>
        <w:rPr/>
        <w:t>MANUALS,</w:t>
      </w:r>
      <w:r>
        <w:rPr>
          <w:spacing w:val="-5"/>
        </w:rPr>
        <w:t> </w:t>
      </w:r>
      <w:r>
        <w:rPr/>
        <w:t>REFERENCES,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>
          <w:spacing w:val="-2"/>
        </w:rPr>
        <w:t>READINGS</w:t>
      </w:r>
    </w:p>
    <w:p>
      <w:pPr>
        <w:pStyle w:val="BodyText"/>
        <w:spacing w:before="4"/>
        <w:rPr>
          <w:b/>
        </w:rPr>
      </w:pPr>
    </w:p>
    <w:p>
      <w:pPr>
        <w:pStyle w:val="BodyText"/>
      </w:pPr>
      <w:r>
        <w:rPr/>
        <w:t>Sheet</w:t>
      </w:r>
      <w:r>
        <w:rPr>
          <w:spacing w:val="-3"/>
        </w:rPr>
        <w:t> </w:t>
      </w:r>
      <w:r>
        <w:rPr>
          <w:spacing w:val="-2"/>
        </w:rPr>
        <w:t>music</w:t>
      </w:r>
    </w:p>
    <w:p>
      <w:pPr>
        <w:pStyle w:val="Heading2"/>
        <w:spacing w:before="293"/>
      </w:pPr>
      <w:bookmarkStart w:name="GENERAL INSTRUCTIONAL METHODS" w:id="5"/>
      <w:bookmarkEnd w:id="5"/>
      <w:r>
        <w:rPr>
          <w:b w:val="0"/>
        </w:rPr>
      </w:r>
      <w:r>
        <w:rPr/>
        <w:t>GENERAL</w:t>
      </w:r>
      <w:r>
        <w:rPr>
          <w:spacing w:val="-4"/>
        </w:rPr>
        <w:t> </w:t>
      </w:r>
      <w:r>
        <w:rPr/>
        <w:t>INSTRUCTIONAL</w:t>
      </w:r>
      <w:r>
        <w:rPr>
          <w:spacing w:val="-3"/>
        </w:rPr>
        <w:t> </w:t>
      </w:r>
      <w:r>
        <w:rPr>
          <w:spacing w:val="-2"/>
        </w:rPr>
        <w:t>METHODS</w:t>
      </w:r>
    </w:p>
    <w:p>
      <w:pPr>
        <w:pStyle w:val="BodyText"/>
        <w:spacing w:before="292"/>
      </w:pPr>
      <w:r>
        <w:rPr/>
        <w:t>Demonstration,</w:t>
      </w:r>
      <w:r>
        <w:rPr>
          <w:spacing w:val="-12"/>
        </w:rPr>
        <w:t> </w:t>
      </w:r>
      <w:r>
        <w:rPr>
          <w:spacing w:val="-2"/>
        </w:rPr>
        <w:t>practice/participation</w:t>
      </w:r>
    </w:p>
    <w:p>
      <w:pPr>
        <w:pStyle w:val="Heading2"/>
        <w:spacing w:before="292"/>
      </w:pPr>
      <w:bookmarkStart w:name="STANDARDS AND METHODS FOR EVALUATION" w:id="6"/>
      <w:bookmarkEnd w:id="6"/>
      <w:r>
        <w:rPr>
          <w:b w:val="0"/>
        </w:rPr>
      </w:r>
      <w:r>
        <w:rPr/>
        <w:t>STANDARDS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2"/>
        </w:rPr>
        <w:t>EVALUATION</w:t>
      </w:r>
    </w:p>
    <w:p>
      <w:pPr>
        <w:pStyle w:val="BodyText"/>
        <w:spacing w:line="242" w:lineRule="auto" w:before="292"/>
        <w:ind w:right="409"/>
      </w:pPr>
      <w:r>
        <w:rPr/>
        <w:t>Attendance,</w:t>
      </w:r>
      <w:r>
        <w:rPr>
          <w:spacing w:val="-3"/>
        </w:rPr>
        <w:t> </w:t>
      </w:r>
      <w:r>
        <w:rPr/>
        <w:t>participation.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student</w:t>
      </w:r>
      <w:r>
        <w:rPr>
          <w:spacing w:val="-2"/>
        </w:rPr>
        <w:t> </w:t>
      </w:r>
      <w:r>
        <w:rPr/>
        <w:t>must</w:t>
      </w:r>
      <w:r>
        <w:rPr>
          <w:spacing w:val="-5"/>
        </w:rPr>
        <w:t> </w:t>
      </w:r>
      <w:r>
        <w:rPr/>
        <w:t>attend</w:t>
      </w:r>
      <w:r>
        <w:rPr>
          <w:spacing w:val="-2"/>
        </w:rPr>
        <w:t> </w:t>
      </w:r>
      <w:r>
        <w:rPr/>
        <w:t>all</w:t>
      </w:r>
      <w:r>
        <w:rPr>
          <w:spacing w:val="-5"/>
        </w:rPr>
        <w:t> </w:t>
      </w:r>
      <w:r>
        <w:rPr/>
        <w:t>rehearsals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performances. More</w:t>
      </w:r>
      <w:r>
        <w:rPr>
          <w:spacing w:val="-4"/>
        </w:rPr>
        <w:t> </w:t>
      </w:r>
      <w:r>
        <w:rPr/>
        <w:t>than two unexcused rehearsals will result in being barred from further practices and performances.</w:t>
      </w:r>
    </w:p>
    <w:p>
      <w:pPr>
        <w:pStyle w:val="Heading2"/>
        <w:spacing w:before="288"/>
      </w:pPr>
      <w:bookmarkStart w:name="GRADING SCALE" w:id="7"/>
      <w:bookmarkEnd w:id="7"/>
      <w:r>
        <w:rPr>
          <w:b w:val="0"/>
        </w:rPr>
      </w:r>
      <w:r>
        <w:rPr/>
        <w:t>GRADING</w:t>
      </w:r>
      <w:r>
        <w:rPr>
          <w:spacing w:val="-7"/>
        </w:rPr>
        <w:t> </w:t>
      </w:r>
      <w:r>
        <w:rPr>
          <w:spacing w:val="-4"/>
        </w:rPr>
        <w:t>SCALE</w:t>
      </w:r>
    </w:p>
    <w:p>
      <w:pPr>
        <w:pStyle w:val="BodyText"/>
        <w:rPr>
          <w:b/>
        </w:rPr>
      </w:pPr>
    </w:p>
    <w:p>
      <w:pPr>
        <w:pStyle w:val="BodyText"/>
      </w:pPr>
      <w:r>
        <w:rPr>
          <w:spacing w:val="-2"/>
        </w:rPr>
        <w:t>Pass/Fail</w:t>
      </w:r>
    </w:p>
    <w:p>
      <w:pPr>
        <w:pStyle w:val="BodyText"/>
        <w:spacing w:before="4"/>
      </w:pPr>
    </w:p>
    <w:p>
      <w:pPr>
        <w:pStyle w:val="Heading2"/>
      </w:pPr>
      <w:bookmarkStart w:name="SPECIAL COURSE REQUIREMENTS" w:id="8"/>
      <w:bookmarkEnd w:id="8"/>
      <w:r>
        <w:rPr>
          <w:b w:val="0"/>
        </w:rPr>
      </w:r>
      <w:r>
        <w:rPr/>
        <w:t>SPECIAL</w:t>
      </w:r>
      <w:r>
        <w:rPr>
          <w:spacing w:val="-4"/>
        </w:rPr>
        <w:t> </w:t>
      </w:r>
      <w:r>
        <w:rPr/>
        <w:t>COURSE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BodyText"/>
        <w:spacing w:before="272"/>
      </w:pPr>
      <w:r>
        <w:rPr/>
        <w:t>Placement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sections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audition.</w:t>
      </w:r>
    </w:p>
    <w:p>
      <w:pPr>
        <w:pStyle w:val="BodyText"/>
        <w:spacing w:after="0"/>
        <w:sectPr>
          <w:pgSz w:w="12240" w:h="15840"/>
          <w:pgMar w:top="1820" w:bottom="280" w:left="1440" w:right="720"/>
        </w:sectPr>
      </w:pPr>
    </w:p>
    <w:p>
      <w:pPr>
        <w:pStyle w:val="Heading2"/>
        <w:spacing w:before="37"/>
      </w:pPr>
      <w:bookmarkStart w:name="ATTENDANCE POLICY" w:id="9"/>
      <w:bookmarkEnd w:id="9"/>
      <w:r>
        <w:rPr>
          <w:b w:val="0"/>
        </w:rPr>
      </w:r>
      <w:r>
        <w:rPr/>
        <w:t>ATTENDANCE</w:t>
      </w:r>
      <w:r>
        <w:rPr>
          <w:spacing w:val="-8"/>
        </w:rPr>
        <w:t> </w:t>
      </w:r>
      <w:r>
        <w:rPr>
          <w:spacing w:val="-2"/>
        </w:rPr>
        <w:t>POLICY</w:t>
      </w:r>
    </w:p>
    <w:p>
      <w:pPr>
        <w:pStyle w:val="BodyText"/>
        <w:spacing w:line="242" w:lineRule="auto" w:before="277"/>
      </w:pPr>
      <w:r>
        <w:rPr/>
        <w:t>Two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more</w:t>
      </w:r>
      <w:r>
        <w:rPr>
          <w:spacing w:val="-3"/>
        </w:rPr>
        <w:t> </w:t>
      </w:r>
      <w:r>
        <w:rPr/>
        <w:t>unexcused</w:t>
      </w:r>
      <w:r>
        <w:rPr>
          <w:spacing w:val="-5"/>
        </w:rPr>
        <w:t> </w:t>
      </w:r>
      <w:r>
        <w:rPr/>
        <w:t>absences</w:t>
      </w:r>
      <w:r>
        <w:rPr>
          <w:spacing w:val="-3"/>
        </w:rPr>
        <w:t> </w:t>
      </w:r>
      <w:r>
        <w:rPr/>
        <w:t>results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student</w:t>
      </w:r>
      <w:r>
        <w:rPr>
          <w:spacing w:val="-5"/>
        </w:rPr>
        <w:t> </w:t>
      </w:r>
      <w:r>
        <w:rPr/>
        <w:t>being</w:t>
      </w:r>
      <w:r>
        <w:rPr>
          <w:spacing w:val="-2"/>
        </w:rPr>
        <w:t> </w:t>
      </w:r>
      <w:r>
        <w:rPr/>
        <w:t>barred</w:t>
      </w:r>
      <w:r>
        <w:rPr>
          <w:spacing w:val="-5"/>
        </w:rPr>
        <w:t> </w:t>
      </w:r>
      <w:r>
        <w:rPr/>
        <w:t>from</w:t>
      </w:r>
      <w:r>
        <w:rPr>
          <w:spacing w:val="-6"/>
        </w:rPr>
        <w:t> </w:t>
      </w:r>
      <w:r>
        <w:rPr/>
        <w:t>further</w:t>
      </w:r>
      <w:r>
        <w:rPr>
          <w:spacing w:val="-2"/>
        </w:rPr>
        <w:t> </w:t>
      </w:r>
      <w:r>
        <w:rPr/>
        <w:t>participation</w:t>
      </w:r>
      <w:r>
        <w:rPr>
          <w:spacing w:val="-5"/>
        </w:rPr>
        <w:t> </w:t>
      </w:r>
      <w:r>
        <w:rPr/>
        <w:t>in rehearsals or in performances, resulting in a failing grade.</w:t>
      </w:r>
    </w:p>
    <w:p>
      <w:pPr>
        <w:pStyle w:val="Heading2"/>
        <w:spacing w:before="268"/>
      </w:pPr>
      <w:bookmarkStart w:name="COLLEGE SYLLABUS STATEMENTS" w:id="10"/>
      <w:bookmarkEnd w:id="10"/>
      <w:r>
        <w:rPr>
          <w:b w:val="0"/>
        </w:rPr>
      </w:r>
      <w:r>
        <w:rPr/>
        <w:t>COLLEGE</w:t>
      </w:r>
      <w:r>
        <w:rPr>
          <w:spacing w:val="-8"/>
        </w:rPr>
        <w:t> </w:t>
      </w:r>
      <w:r>
        <w:rPr/>
        <w:t>SYLLABUS</w:t>
      </w:r>
      <w:r>
        <w:rPr>
          <w:spacing w:val="-4"/>
        </w:rPr>
        <w:t> </w:t>
      </w:r>
      <w:r>
        <w:rPr>
          <w:spacing w:val="-2"/>
        </w:rPr>
        <w:t>STATEMENTS</w:t>
      </w:r>
    </w:p>
    <w:p>
      <w:pPr>
        <w:pStyle w:val="BodyText"/>
        <w:spacing w:before="5"/>
        <w:rPr>
          <w:b/>
        </w:rPr>
      </w:pPr>
    </w:p>
    <w:p>
      <w:pPr>
        <w:pStyle w:val="BodyText"/>
        <w:ind w:right="769"/>
      </w:pPr>
      <w:r>
        <w:rPr/>
        <w:t>Columbus State Community College required College Syllabus Statements on College Policies and Student Support Services can be found at </w:t>
      </w:r>
      <w:hyperlink r:id="rId6">
        <w:r>
          <w:rPr>
            <w:u w:val="single"/>
          </w:rPr>
          <w:t>https://www.cscc.edu/academics/syllabus.shtml</w:t>
        </w:r>
      </w:hyperlink>
      <w:r>
        <w:rPr>
          <w:u w:val="none"/>
        </w:rPr>
        <w:t> or</w:t>
      </w:r>
      <w:r>
        <w:rPr>
          <w:spacing w:val="-3"/>
          <w:u w:val="none"/>
        </w:rPr>
        <w:t> </w:t>
      </w:r>
      <w:r>
        <w:rPr>
          <w:u w:val="none"/>
        </w:rPr>
        <w:t>on</w:t>
      </w:r>
      <w:r>
        <w:rPr>
          <w:spacing w:val="-5"/>
          <w:u w:val="none"/>
        </w:rPr>
        <w:t> </w:t>
      </w:r>
      <w:r>
        <w:rPr>
          <w:u w:val="none"/>
        </w:rPr>
        <w:t>the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website</w:t>
      </w:r>
      <w:r>
        <w:rPr>
          <w:spacing w:val="-3"/>
          <w:u w:val="none"/>
        </w:rPr>
        <w:t> </w:t>
      </w:r>
      <w:r>
        <w:rPr>
          <w:u w:val="none"/>
        </w:rPr>
        <w:t>Quick</w:t>
      </w:r>
      <w:r>
        <w:rPr>
          <w:spacing w:val="-3"/>
          <w:u w:val="none"/>
        </w:rPr>
        <w:t> </w:t>
      </w:r>
      <w:r>
        <w:rPr>
          <w:u w:val="none"/>
        </w:rPr>
        <w:t>Links</w:t>
      </w:r>
      <w:r>
        <w:rPr>
          <w:spacing w:val="-3"/>
          <w:u w:val="none"/>
        </w:rPr>
        <w:t> </w:t>
      </w:r>
      <w:r>
        <w:rPr>
          <w:u w:val="none"/>
        </w:rPr>
        <w:t>“Standard</w:t>
      </w:r>
      <w:r>
        <w:rPr>
          <w:spacing w:val="-5"/>
          <w:u w:val="none"/>
        </w:rPr>
        <w:t> </w:t>
      </w:r>
      <w:r>
        <w:rPr>
          <w:u w:val="none"/>
        </w:rPr>
        <w:t>Syllabus</w:t>
      </w:r>
      <w:r>
        <w:rPr>
          <w:spacing w:val="-3"/>
          <w:u w:val="none"/>
        </w:rPr>
        <w:t> </w:t>
      </w:r>
      <w:r>
        <w:rPr>
          <w:u w:val="none"/>
        </w:rPr>
        <w:t>Statement:</w:t>
      </w:r>
      <w:r>
        <w:rPr>
          <w:spacing w:val="-1"/>
          <w:u w:val="none"/>
        </w:rPr>
        <w:t> </w:t>
      </w:r>
      <w:r>
        <w:rPr>
          <w:u w:val="none"/>
        </w:rPr>
        <w:t>Student</w:t>
      </w:r>
      <w:r>
        <w:rPr>
          <w:spacing w:val="-5"/>
          <w:u w:val="none"/>
        </w:rPr>
        <w:t> </w:t>
      </w:r>
      <w:r>
        <w:rPr>
          <w:u w:val="none"/>
        </w:rPr>
        <w:t>Resources,</w:t>
      </w:r>
      <w:r>
        <w:rPr>
          <w:spacing w:val="-4"/>
          <w:u w:val="none"/>
        </w:rPr>
        <w:t> </w:t>
      </w:r>
      <w:r>
        <w:rPr>
          <w:u w:val="none"/>
        </w:rPr>
        <w:t>Rights, and Responsibilities”.</w:t>
      </w:r>
    </w:p>
    <w:p>
      <w:pPr>
        <w:pStyle w:val="BodyText"/>
      </w:pPr>
    </w:p>
    <w:p>
      <w:pPr>
        <w:pStyle w:val="Heading2"/>
        <w:spacing w:before="1"/>
      </w:pPr>
      <w:r>
        <w:rPr/>
        <w:t>UNITS</w:t>
      </w:r>
      <w:r>
        <w:rPr>
          <w:spacing w:val="1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INSTRUCTION</w:t>
      </w:r>
    </w:p>
    <w:p>
      <w:pPr>
        <w:pStyle w:val="Heading3"/>
        <w:spacing w:line="291" w:lineRule="exact"/>
      </w:pPr>
      <w:r>
        <w:rPr/>
        <w:t>Week</w:t>
      </w:r>
      <w:r>
        <w:rPr>
          <w:spacing w:val="-1"/>
        </w:rPr>
        <w:t> </w:t>
      </w:r>
      <w:r>
        <w:rPr>
          <w:spacing w:val="-10"/>
        </w:rPr>
        <w:t>1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37" w:lineRule="auto" w:before="4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line="291" w:lineRule="exact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2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3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3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4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ListParagraph"/>
        <w:spacing w:after="0" w:line="292" w:lineRule="exact"/>
        <w:jc w:val="left"/>
        <w:rPr>
          <w:sz w:val="24"/>
        </w:rPr>
        <w:sectPr>
          <w:pgSz w:w="12240" w:h="15840"/>
          <w:pgMar w:top="1820" w:bottom="280" w:left="1440" w:right="720"/>
        </w:sectPr>
      </w:pPr>
    </w:p>
    <w:p>
      <w:pPr>
        <w:pStyle w:val="Heading3"/>
        <w:spacing w:before="32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5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6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7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0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8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37" w:lineRule="auto" w:before="5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  <w:spacing w:before="4"/>
      </w:pPr>
    </w:p>
    <w:p>
      <w:pPr>
        <w:pStyle w:val="Heading3"/>
        <w:spacing w:line="291" w:lineRule="exact" w:before="0"/>
      </w:pPr>
      <w:r>
        <w:rPr/>
        <w:t>Week</w:t>
      </w:r>
      <w:r>
        <w:rPr>
          <w:spacing w:val="1"/>
        </w:rPr>
        <w:t> </w:t>
      </w:r>
      <w:r>
        <w:rPr>
          <w:spacing w:val="-10"/>
        </w:rPr>
        <w:t>9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37" w:lineRule="auto" w:before="5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line="292" w:lineRule="exact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10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2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BodyText"/>
      </w:pPr>
    </w:p>
    <w:p>
      <w:pPr>
        <w:pStyle w:val="Heading3"/>
        <w:spacing w:before="0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11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240" w:bottom="280" w:left="1440" w:right="720"/>
        </w:sectPr>
      </w:pP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32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12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7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13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2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86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1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14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> </w:t>
      </w:r>
      <w:r>
        <w:rPr>
          <w:sz w:val="24"/>
        </w:rPr>
        <w:t>Preparation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Rehearsal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2" w:lineRule="auto" w:before="0" w:after="0"/>
        <w:ind w:left="0" w:right="1855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Learn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breath</w:t>
      </w:r>
      <w:r>
        <w:rPr>
          <w:spacing w:val="-6"/>
          <w:sz w:val="24"/>
        </w:rPr>
        <w:t> </w:t>
      </w:r>
      <w:r>
        <w:rPr>
          <w:sz w:val="24"/>
        </w:rPr>
        <w:t>control,</w:t>
      </w:r>
      <w:r>
        <w:rPr>
          <w:spacing w:val="-4"/>
          <w:sz w:val="24"/>
        </w:rPr>
        <w:t> </w:t>
      </w:r>
      <w:r>
        <w:rPr>
          <w:sz w:val="24"/>
        </w:rPr>
        <w:t>dynamics,</w:t>
      </w:r>
      <w:r>
        <w:rPr>
          <w:spacing w:val="-4"/>
          <w:sz w:val="24"/>
        </w:rPr>
        <w:t> </w:t>
      </w:r>
      <w:r>
        <w:rPr>
          <w:sz w:val="24"/>
        </w:rPr>
        <w:t>fingering, embouchure and pitch. Learn parts and execute musical directions.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0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Music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printed</w:t>
      </w:r>
      <w:r>
        <w:rPr>
          <w:spacing w:val="-3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p>
      <w:pPr>
        <w:pStyle w:val="Heading3"/>
        <w:spacing w:before="291"/>
      </w:pPr>
      <w:r>
        <w:rPr/>
        <w:t>Week</w:t>
      </w:r>
      <w:r>
        <w:rPr>
          <w:spacing w:val="-1"/>
        </w:rPr>
        <w:t> </w:t>
      </w:r>
      <w:r>
        <w:rPr>
          <w:spacing w:val="-5"/>
        </w:rPr>
        <w:t>15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40" w:lineRule="auto" w:before="2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Instruction: </w:t>
      </w:r>
      <w:r>
        <w:rPr>
          <w:spacing w:val="-2"/>
          <w:sz w:val="24"/>
        </w:rPr>
        <w:t>Performance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37" w:lineRule="auto" w:before="5" w:after="0"/>
        <w:ind w:left="0" w:right="1220" w:firstLine="0"/>
        <w:jc w:val="left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> </w:t>
      </w:r>
      <w:r>
        <w:rPr>
          <w:sz w:val="24"/>
        </w:rPr>
        <w:t>Perform</w:t>
      </w:r>
      <w:r>
        <w:rPr>
          <w:spacing w:val="-6"/>
          <w:sz w:val="24"/>
        </w:rPr>
        <w:t> </w:t>
      </w:r>
      <w:r>
        <w:rPr>
          <w:sz w:val="24"/>
        </w:rPr>
        <w:t>publicly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member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instrumental</w:t>
      </w:r>
      <w:r>
        <w:rPr>
          <w:spacing w:val="-5"/>
          <w:sz w:val="24"/>
        </w:rPr>
        <w:t> </w:t>
      </w:r>
      <w:r>
        <w:rPr>
          <w:sz w:val="24"/>
        </w:rPr>
        <w:t>ensemble, employing correct style and performance practices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3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> </w:t>
      </w:r>
      <w:r>
        <w:rPr>
          <w:sz w:val="24"/>
        </w:rPr>
        <w:t>Printed</w:t>
      </w:r>
      <w:r>
        <w:rPr>
          <w:spacing w:val="-4"/>
          <w:sz w:val="24"/>
        </w:rPr>
        <w:t> </w:t>
      </w:r>
      <w:r>
        <w:rPr>
          <w:sz w:val="24"/>
        </w:rPr>
        <w:t>sheet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129" w:val="left" w:leader="none"/>
        </w:tabs>
        <w:spacing w:line="291" w:lineRule="exact" w:before="0" w:after="0"/>
        <w:ind w:left="129" w:right="0" w:hanging="129"/>
        <w:jc w:val="left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> </w:t>
      </w:r>
      <w:r>
        <w:rPr>
          <w:sz w:val="24"/>
        </w:rPr>
        <w:t>Attendance,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participation</w:t>
      </w:r>
    </w:p>
    <w:sectPr>
      <w:pgSz w:w="12240" w:h="15840"/>
      <w:pgMar w:top="124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0" w:hanging="130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92"/>
      <w:outlineLvl w:val="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91" w:lineRule="exact"/>
      <w:ind w:left="129" w:hanging="12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scc.edu/academics/syllabus.shtml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F0C48-A47E-4139-A88B-FD00711211DE}"/>
</file>

<file path=customXml/itemProps2.xml><?xml version="1.0" encoding="utf-8"?>
<ds:datastoreItem xmlns:ds="http://schemas.openxmlformats.org/officeDocument/2006/customXml" ds:itemID="{4462D1F5-920F-48D4-9F22-F0D659C27C05}"/>
</file>

<file path=customXml/itemProps3.xml><?xml version="1.0" encoding="utf-8"?>
<ds:datastoreItem xmlns:ds="http://schemas.openxmlformats.org/officeDocument/2006/customXml" ds:itemID="{B2554520-77C9-4E1F-BA34-529D863801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2026-04-23T12:44:09Z</dcterms:created>
  <dcterms:modified xsi:type="dcterms:W3CDTF">2026-04-23T12:44:09Z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