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1D636" w14:textId="77777777" w:rsidR="002D4653" w:rsidRPr="003E4532" w:rsidRDefault="002D4653" w:rsidP="002D4653">
      <w:pPr>
        <w:jc w:val="center"/>
        <w:rPr>
          <w:b/>
        </w:rPr>
      </w:pPr>
      <w:r w:rsidRPr="00A514C2">
        <w:rPr>
          <w:b/>
          <w:noProof/>
          <w:sz w:val="28"/>
          <w:szCs w:val="28"/>
        </w:rPr>
        <w:drawing>
          <wp:anchor distT="0" distB="0" distL="114300" distR="114300" simplePos="0" relativeHeight="251659264" behindDoc="1" locked="0" layoutInCell="1" allowOverlap="1" wp14:anchorId="198CC5C2" wp14:editId="4B2E52F6">
            <wp:simplePos x="0" y="0"/>
            <wp:positionH relativeFrom="margin">
              <wp:posOffset>114300</wp:posOffset>
            </wp:positionH>
            <wp:positionV relativeFrom="paragraph">
              <wp:posOffset>0</wp:posOffset>
            </wp:positionV>
            <wp:extent cx="1819275" cy="618490"/>
            <wp:effectExtent l="0" t="0" r="9525" b="0"/>
            <wp:wrapTight wrapText="bothSides">
              <wp:wrapPolygon edited="0">
                <wp:start x="0" y="0"/>
                <wp:lineTo x="0" y="20624"/>
                <wp:lineTo x="21487" y="20624"/>
                <wp:lineTo x="21487" y="0"/>
                <wp:lineTo x="0" y="0"/>
              </wp:wrapPolygon>
            </wp:wrapTight>
            <wp:docPr id="30" name="Picture 2"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532">
        <w:rPr>
          <w:b/>
        </w:rPr>
        <w:t>Columbus State Community College</w:t>
      </w:r>
    </w:p>
    <w:p w14:paraId="459398D4" w14:textId="77777777" w:rsidR="002D4653" w:rsidRDefault="002D4653" w:rsidP="002D4653">
      <w:pPr>
        <w:jc w:val="center"/>
        <w:rPr>
          <w:b/>
        </w:rPr>
      </w:pPr>
      <w:r w:rsidRPr="003E4532">
        <w:rPr>
          <w:b/>
        </w:rPr>
        <w:t>Mathematics</w:t>
      </w:r>
      <w:r w:rsidRPr="003E4532">
        <w:rPr>
          <w:b/>
        </w:rPr>
        <w:fldChar w:fldCharType="begin"/>
      </w:r>
      <w:r w:rsidRPr="003E4532">
        <w:rPr>
          <w:b/>
        </w:rPr>
        <w:instrText xml:space="preserve"> FILLIN   \* MERGEFORMAT </w:instrText>
      </w:r>
      <w:r w:rsidRPr="003E4532">
        <w:rPr>
          <w:b/>
        </w:rPr>
        <w:fldChar w:fldCharType="end"/>
      </w:r>
      <w:r w:rsidRPr="003E4532">
        <w:rPr>
          <w:b/>
        </w:rPr>
        <w:t xml:space="preserve"> Department</w:t>
      </w:r>
    </w:p>
    <w:p w14:paraId="4A5AD43B" w14:textId="77777777" w:rsidR="002D4653" w:rsidRDefault="002D4653" w:rsidP="002D4653">
      <w:pPr>
        <w:jc w:val="center"/>
        <w:rPr>
          <w:b/>
        </w:rPr>
      </w:pPr>
      <w:r>
        <w:rPr>
          <w:b/>
        </w:rPr>
        <w:t>SUMMER 2025</w:t>
      </w:r>
    </w:p>
    <w:p w14:paraId="2DC8EF07" w14:textId="77777777" w:rsidR="00AB7948" w:rsidRDefault="00AB7948"/>
    <w:p w14:paraId="49D26293" w14:textId="77777777" w:rsidR="002D4653" w:rsidRDefault="002D4653">
      <w:pPr>
        <w:pBdr>
          <w:bottom w:val="single" w:sz="12" w:space="1" w:color="auto"/>
        </w:pBdr>
      </w:pPr>
    </w:p>
    <w:p w14:paraId="0FF34DE1" w14:textId="77777777" w:rsidR="002D4653" w:rsidRDefault="002D4653"/>
    <w:p w14:paraId="0BCC962C" w14:textId="3F9B1328" w:rsidR="002D4653" w:rsidRPr="003E4532" w:rsidRDefault="002D4653" w:rsidP="002D4653">
      <w:pPr>
        <w:rPr>
          <w:b/>
        </w:rPr>
      </w:pPr>
      <w:r>
        <w:rPr>
          <w:b/>
        </w:rPr>
        <w:t xml:space="preserve">Course Number: </w:t>
      </w:r>
      <w:r w:rsidRPr="003E4532">
        <w:t>MATH 112</w:t>
      </w:r>
      <w:r w:rsidR="00E30566">
        <w:t>6</w:t>
      </w:r>
      <w:r>
        <w:rPr>
          <w:b/>
        </w:rPr>
        <w:tab/>
      </w:r>
      <w:r>
        <w:rPr>
          <w:b/>
        </w:rPr>
        <w:tab/>
      </w:r>
      <w:r>
        <w:rPr>
          <w:b/>
        </w:rPr>
        <w:tab/>
      </w:r>
      <w:r w:rsidRPr="003E4532">
        <w:rPr>
          <w:b/>
        </w:rPr>
        <w:t xml:space="preserve">Course </w:t>
      </w:r>
      <w:r>
        <w:rPr>
          <w:b/>
        </w:rPr>
        <w:t>Title</w:t>
      </w:r>
      <w:r w:rsidRPr="003E4532">
        <w:rPr>
          <w:b/>
        </w:rPr>
        <w:t xml:space="preserve">: </w:t>
      </w:r>
      <w:r w:rsidRPr="003E4532">
        <w:rPr>
          <w:noProof/>
        </w:rPr>
        <w:t>Conceptual Mathematics for Teachers I</w:t>
      </w:r>
      <w:r w:rsidR="00E30566">
        <w:rPr>
          <w:noProof/>
        </w:rPr>
        <w:t>I</w:t>
      </w:r>
    </w:p>
    <w:p w14:paraId="42A9BFB8" w14:textId="02B8C3AE" w:rsidR="002D4653" w:rsidRPr="003E4532" w:rsidRDefault="002D4653" w:rsidP="002D4653">
      <w:pPr>
        <w:rPr>
          <w:b/>
        </w:rPr>
      </w:pPr>
      <w:r w:rsidRPr="003E4532">
        <w:rPr>
          <w:b/>
        </w:rPr>
        <w:t>CREDITS:</w:t>
      </w:r>
      <w:r w:rsidRPr="003E4532">
        <w:t xml:space="preserve"> 5</w:t>
      </w:r>
      <w:r w:rsidRPr="003E4532">
        <w:rPr>
          <w:b/>
        </w:rPr>
        <w:t xml:space="preserve">                    </w:t>
      </w:r>
      <w:r>
        <w:rPr>
          <w:b/>
        </w:rPr>
        <w:tab/>
      </w:r>
      <w:r>
        <w:rPr>
          <w:b/>
        </w:rPr>
        <w:tab/>
      </w:r>
      <w:r>
        <w:rPr>
          <w:b/>
        </w:rPr>
        <w:tab/>
      </w:r>
      <w:r>
        <w:rPr>
          <w:b/>
        </w:rPr>
        <w:tab/>
      </w:r>
      <w:r w:rsidRPr="003E4532">
        <w:rPr>
          <w:b/>
        </w:rPr>
        <w:t>CLASS</w:t>
      </w:r>
      <w:r w:rsidR="006F1505">
        <w:rPr>
          <w:b/>
        </w:rPr>
        <w:t>H</w:t>
      </w:r>
      <w:r w:rsidRPr="003E4532">
        <w:rPr>
          <w:b/>
        </w:rPr>
        <w:t>OURS PER</w:t>
      </w:r>
      <w:r w:rsidR="006F1505">
        <w:rPr>
          <w:b/>
        </w:rPr>
        <w:t>W</w:t>
      </w:r>
      <w:r w:rsidRPr="003E4532">
        <w:rPr>
          <w:b/>
        </w:rPr>
        <w:t xml:space="preserve">EEK: </w:t>
      </w:r>
      <w:r w:rsidRPr="003E4532">
        <w:t xml:space="preserve">5   </w:t>
      </w:r>
      <w:r w:rsidRPr="003E4532">
        <w:rPr>
          <w:b/>
        </w:rPr>
        <w:t xml:space="preserve"> </w:t>
      </w:r>
    </w:p>
    <w:p w14:paraId="052CD65B" w14:textId="24E54002" w:rsidR="002D4653" w:rsidRPr="003E4532" w:rsidRDefault="002D4653" w:rsidP="002D4653">
      <w:r w:rsidRPr="003E4532">
        <w:rPr>
          <w:b/>
        </w:rPr>
        <w:t xml:space="preserve">PREREQUISITES: </w:t>
      </w:r>
      <w:r w:rsidRPr="003E4532">
        <w:t>MATH 1125</w:t>
      </w:r>
      <w:r w:rsidR="004A0F0C">
        <w:t xml:space="preserve"> </w:t>
      </w:r>
      <w:r w:rsidR="006F1505">
        <w:t>W</w:t>
      </w:r>
      <w:r w:rsidRPr="003E4532">
        <w:t>ith a grade of “C” or</w:t>
      </w:r>
      <w:r w:rsidR="00E30566">
        <w:t xml:space="preserve"> </w:t>
      </w:r>
      <w:r w:rsidR="006F1505">
        <w:t>H</w:t>
      </w:r>
      <w:r w:rsidRPr="003E4532">
        <w:t>igher</w:t>
      </w:r>
    </w:p>
    <w:p w14:paraId="4C76FCC9" w14:textId="77777777" w:rsidR="002D4653" w:rsidRDefault="002D4653">
      <w:pPr>
        <w:pBdr>
          <w:bottom w:val="single" w:sz="12" w:space="1" w:color="auto"/>
        </w:pBdr>
      </w:pPr>
    </w:p>
    <w:p w14:paraId="3A331848" w14:textId="77777777" w:rsidR="002D4653" w:rsidRDefault="002D4653"/>
    <w:p w14:paraId="4ADE9F24" w14:textId="77777777" w:rsidR="002D4653" w:rsidRPr="00A514C2" w:rsidRDefault="002D4653" w:rsidP="002D4653">
      <w:pPr>
        <w:rPr>
          <w:b/>
        </w:rPr>
      </w:pPr>
      <w:r w:rsidRPr="00A514C2">
        <w:rPr>
          <w:b/>
        </w:rPr>
        <w:t>Instructor:</w:t>
      </w:r>
      <w:r>
        <w:tab/>
      </w:r>
      <w:r>
        <w:tab/>
      </w:r>
      <w:r>
        <w:tab/>
      </w:r>
      <w:r>
        <w:tab/>
      </w:r>
      <w:r>
        <w:tab/>
      </w:r>
      <w:r w:rsidRPr="00A514C2">
        <w:rPr>
          <w:b/>
        </w:rPr>
        <w:tab/>
        <w:t>Office:</w:t>
      </w:r>
      <w:r>
        <w:t xml:space="preserve"> </w:t>
      </w:r>
      <w:r>
        <w:tab/>
      </w:r>
    </w:p>
    <w:p w14:paraId="598C00DE" w14:textId="77777777" w:rsidR="002D4653" w:rsidRDefault="002D4653" w:rsidP="002D4653">
      <w:pPr>
        <w:rPr>
          <w:b/>
        </w:rPr>
      </w:pPr>
      <w:r w:rsidRPr="00A514C2">
        <w:rPr>
          <w:b/>
        </w:rPr>
        <w:t xml:space="preserve">E-mail: </w:t>
      </w:r>
      <w:r>
        <w:tab/>
      </w:r>
      <w:r>
        <w:rPr>
          <w:b/>
        </w:rPr>
        <w:tab/>
      </w:r>
      <w:r>
        <w:rPr>
          <w:b/>
        </w:rPr>
        <w:tab/>
      </w:r>
      <w:r>
        <w:rPr>
          <w:b/>
        </w:rPr>
        <w:tab/>
      </w:r>
      <w:r>
        <w:rPr>
          <w:b/>
        </w:rPr>
        <w:tab/>
      </w:r>
      <w:r>
        <w:rPr>
          <w:b/>
        </w:rPr>
        <w:tab/>
      </w:r>
      <w:r w:rsidRPr="00A514C2">
        <w:rPr>
          <w:b/>
        </w:rPr>
        <w:t xml:space="preserve">Phone: </w:t>
      </w:r>
    </w:p>
    <w:p w14:paraId="53CD3D2D" w14:textId="0E5A4800" w:rsidR="002D4653" w:rsidRDefault="002D4653" w:rsidP="002D4653">
      <w:pPr>
        <w:pBdr>
          <w:bottom w:val="single" w:sz="12" w:space="1" w:color="auto"/>
        </w:pBdr>
        <w:rPr>
          <w:b/>
        </w:rPr>
      </w:pPr>
      <w:r>
        <w:rPr>
          <w:b/>
        </w:rPr>
        <w:t>Student Support</w:t>
      </w:r>
      <w:r w:rsidR="005E2167">
        <w:rPr>
          <w:b/>
        </w:rPr>
        <w:t xml:space="preserve"> </w:t>
      </w:r>
      <w:r w:rsidR="006F1505">
        <w:rPr>
          <w:b/>
        </w:rPr>
        <w:t>H</w:t>
      </w:r>
      <w:r w:rsidRPr="00A514C2">
        <w:rPr>
          <w:b/>
        </w:rPr>
        <w:t xml:space="preserve">ours: </w:t>
      </w:r>
      <w:r>
        <w:rPr>
          <w:b/>
        </w:rPr>
        <w:tab/>
      </w:r>
    </w:p>
    <w:p w14:paraId="1A7875AC" w14:textId="77777777" w:rsidR="008E75EA" w:rsidRDefault="008E75EA" w:rsidP="002D4653">
      <w:pPr>
        <w:pBdr>
          <w:bottom w:val="single" w:sz="12" w:space="1" w:color="auto"/>
        </w:pBdr>
        <w:rPr>
          <w:b/>
        </w:rPr>
      </w:pPr>
    </w:p>
    <w:p w14:paraId="4416C23F" w14:textId="77777777" w:rsidR="002D4653" w:rsidRPr="002D4653" w:rsidRDefault="002D4653"/>
    <w:p w14:paraId="0272F21F" w14:textId="77777777" w:rsidR="002D4653" w:rsidRPr="002D4653" w:rsidRDefault="002D4653" w:rsidP="002D4653">
      <w:pPr>
        <w:rPr>
          <w:b/>
        </w:rPr>
      </w:pPr>
      <w:r w:rsidRPr="002D4653">
        <w:rPr>
          <w:b/>
        </w:rPr>
        <w:t>DESCRIPTION OF COURSE:</w:t>
      </w:r>
    </w:p>
    <w:p w14:paraId="33BB0D1F" w14:textId="77777777" w:rsidR="001D061F" w:rsidRPr="003E4532" w:rsidRDefault="001D061F" w:rsidP="001D061F">
      <w:pPr>
        <w:ind w:right="-90"/>
      </w:pPr>
      <w:r w:rsidRPr="003E4532">
        <w:t>This course is a continuation of MATH 1125.  It is designed as an in-depth study of the basic concepts of proportional reasoning, geometric proof, transformations, measurement, counting, probability, and problem solving as appropriate for primary and middle school teachers.  Development of these concepts will be based on the current Common Core State Standards for Mathematics.  Instruction will focus on the development of these concepts through demonstration, exploration, and discussion using hands-on manipulatives and appropriate technology.</w:t>
      </w:r>
    </w:p>
    <w:p w14:paraId="5905EEA1" w14:textId="77777777" w:rsidR="002D4653" w:rsidRDefault="002D4653" w:rsidP="002D4653">
      <w:pPr>
        <w:pBdr>
          <w:bottom w:val="single" w:sz="12" w:space="1" w:color="auto"/>
        </w:pBdr>
        <w:rPr>
          <w:b/>
        </w:rPr>
      </w:pPr>
    </w:p>
    <w:p w14:paraId="0810ED63" w14:textId="77777777" w:rsidR="00CE7D8D" w:rsidRDefault="00CE7D8D" w:rsidP="002D4653">
      <w:pPr>
        <w:rPr>
          <w:b/>
        </w:rPr>
      </w:pPr>
    </w:p>
    <w:p w14:paraId="2514CA04" w14:textId="120FED57" w:rsidR="002D4653" w:rsidRPr="002D4653" w:rsidRDefault="002D4653" w:rsidP="002D4653">
      <w:pPr>
        <w:rPr>
          <w:b/>
        </w:rPr>
      </w:pPr>
      <w:r w:rsidRPr="002D4653">
        <w:rPr>
          <w:b/>
        </w:rPr>
        <w:t>LEARNING OUTCOMES:</w:t>
      </w:r>
    </w:p>
    <w:p w14:paraId="6AC152DC" w14:textId="77777777" w:rsidR="007D28CD" w:rsidRPr="003E4532" w:rsidRDefault="007D28CD" w:rsidP="007D28CD">
      <w:pPr>
        <w:numPr>
          <w:ilvl w:val="0"/>
          <w:numId w:val="19"/>
        </w:numPr>
        <w:ind w:right="68"/>
      </w:pPr>
      <w:r w:rsidRPr="003E4532">
        <w:t>Persevere in problem solving while using a variety of problem-solving strategies.</w:t>
      </w:r>
    </w:p>
    <w:p w14:paraId="1594B072" w14:textId="77777777" w:rsidR="007D28CD" w:rsidRPr="003E4532" w:rsidRDefault="007D28CD" w:rsidP="007D28CD">
      <w:pPr>
        <w:numPr>
          <w:ilvl w:val="0"/>
          <w:numId w:val="19"/>
        </w:numPr>
        <w:ind w:right="68"/>
      </w:pPr>
      <w:r w:rsidRPr="003E4532">
        <w:t>Construct viable arguments, express them orally and in writing, and critique the reasoning of others.</w:t>
      </w:r>
    </w:p>
    <w:p w14:paraId="0441B5D2" w14:textId="77777777" w:rsidR="007D28CD" w:rsidRPr="003E4532" w:rsidRDefault="007D28CD" w:rsidP="007D28CD">
      <w:pPr>
        <w:numPr>
          <w:ilvl w:val="0"/>
          <w:numId w:val="19"/>
        </w:numPr>
      </w:pPr>
      <w:r w:rsidRPr="003E4532">
        <w:t>Attend to precision in vocabulary, computation, and symbolization.</w:t>
      </w:r>
    </w:p>
    <w:p w14:paraId="67E8F9CD" w14:textId="00692C81" w:rsidR="007D28CD" w:rsidRPr="003E4532" w:rsidRDefault="007D28CD" w:rsidP="007D28CD">
      <w:pPr>
        <w:numPr>
          <w:ilvl w:val="0"/>
          <w:numId w:val="19"/>
        </w:numPr>
      </w:pPr>
      <w:r w:rsidRPr="003E4532">
        <w:t xml:space="preserve">Use proportional reasoning to solve a variety of </w:t>
      </w:r>
      <w:r w:rsidR="005203C9" w:rsidRPr="003E4532">
        <w:t>problems.</w:t>
      </w:r>
    </w:p>
    <w:p w14:paraId="6FC4165F" w14:textId="77777777" w:rsidR="007D28CD" w:rsidRPr="003E4532" w:rsidRDefault="007D28CD" w:rsidP="007D28CD">
      <w:pPr>
        <w:numPr>
          <w:ilvl w:val="0"/>
          <w:numId w:val="19"/>
        </w:numPr>
      </w:pPr>
      <w:r w:rsidRPr="003E4532">
        <w:t>Analyze and construct the graphs of functions and identify which are linear and which are not.</w:t>
      </w:r>
    </w:p>
    <w:p w14:paraId="509B1FBD" w14:textId="5249AADB" w:rsidR="007D28CD" w:rsidRPr="003E4532" w:rsidRDefault="007D28CD" w:rsidP="007D28CD">
      <w:pPr>
        <w:numPr>
          <w:ilvl w:val="0"/>
          <w:numId w:val="19"/>
        </w:numPr>
      </w:pPr>
      <w:r w:rsidRPr="003E4532">
        <w:t xml:space="preserve">Relate functions to proportional </w:t>
      </w:r>
      <w:r w:rsidR="005203C9" w:rsidRPr="003E4532">
        <w:t>reasoning.</w:t>
      </w:r>
    </w:p>
    <w:p w14:paraId="6A1D7EC8" w14:textId="77777777" w:rsidR="007D28CD" w:rsidRPr="003E4532" w:rsidRDefault="007D28CD" w:rsidP="007D28CD">
      <w:pPr>
        <w:numPr>
          <w:ilvl w:val="0"/>
          <w:numId w:val="19"/>
        </w:numPr>
      </w:pPr>
      <w:r w:rsidRPr="003E4532">
        <w:t>Classify basic geometric shapes in a variety of ways.</w:t>
      </w:r>
    </w:p>
    <w:p w14:paraId="0895B8CB" w14:textId="77777777" w:rsidR="007D28CD" w:rsidRPr="003E4532" w:rsidRDefault="007D28CD" w:rsidP="007D28CD">
      <w:pPr>
        <w:numPr>
          <w:ilvl w:val="0"/>
          <w:numId w:val="19"/>
        </w:numPr>
      </w:pPr>
      <w:r w:rsidRPr="003E4532">
        <w:t>Explore the meaning of measurement and be able to perform measurement conversions.</w:t>
      </w:r>
    </w:p>
    <w:p w14:paraId="72DEFA11" w14:textId="77777777" w:rsidR="007D28CD" w:rsidRPr="003E4532" w:rsidRDefault="007D28CD" w:rsidP="007D28CD">
      <w:pPr>
        <w:numPr>
          <w:ilvl w:val="0"/>
          <w:numId w:val="19"/>
        </w:numPr>
      </w:pPr>
      <w:r w:rsidRPr="003E4532">
        <w:t>Analyze plane figures and examine how to determine perimeters and areas in a variety of ways.</w:t>
      </w:r>
    </w:p>
    <w:p w14:paraId="6F2C5276" w14:textId="77777777" w:rsidR="007D28CD" w:rsidRPr="003E4532" w:rsidRDefault="007D28CD" w:rsidP="007D28CD">
      <w:pPr>
        <w:numPr>
          <w:ilvl w:val="0"/>
          <w:numId w:val="19"/>
        </w:numPr>
      </w:pPr>
      <w:r w:rsidRPr="003E4532">
        <w:t>Write proofs of geometric formulas for area.</w:t>
      </w:r>
    </w:p>
    <w:p w14:paraId="1264757A" w14:textId="77777777" w:rsidR="007D28CD" w:rsidRPr="003E4532" w:rsidRDefault="007D28CD" w:rsidP="007D28CD">
      <w:pPr>
        <w:numPr>
          <w:ilvl w:val="0"/>
          <w:numId w:val="19"/>
        </w:numPr>
      </w:pPr>
      <w:r w:rsidRPr="003E4532">
        <w:t>Analyze solids and examine how to determine volumes, surface area, nets, and the number of faces, edges, and vertices.</w:t>
      </w:r>
    </w:p>
    <w:p w14:paraId="32FB7F7F" w14:textId="77777777" w:rsidR="007D28CD" w:rsidRPr="003E4532" w:rsidRDefault="007D28CD" w:rsidP="007D28CD">
      <w:pPr>
        <w:numPr>
          <w:ilvl w:val="0"/>
          <w:numId w:val="19"/>
        </w:numPr>
      </w:pPr>
      <w:r w:rsidRPr="003E4532">
        <w:t>Analyze transformations and relate them to congruency and similarity.</w:t>
      </w:r>
    </w:p>
    <w:p w14:paraId="7556EB1F" w14:textId="77777777" w:rsidR="007D28CD" w:rsidRPr="003E4532" w:rsidRDefault="007D28CD" w:rsidP="007D28CD">
      <w:pPr>
        <w:numPr>
          <w:ilvl w:val="0"/>
          <w:numId w:val="19"/>
        </w:numPr>
        <w:rPr>
          <w:b/>
        </w:rPr>
      </w:pPr>
      <w:r w:rsidRPr="003E4532">
        <w:t>Examine sampling and a variety of ways to display data and use data to make predictions.</w:t>
      </w:r>
    </w:p>
    <w:p w14:paraId="2287091D" w14:textId="3EE09F8B" w:rsidR="007D28CD" w:rsidRPr="003E4532" w:rsidRDefault="007D28CD" w:rsidP="007D28CD">
      <w:pPr>
        <w:numPr>
          <w:ilvl w:val="0"/>
          <w:numId w:val="19"/>
        </w:numPr>
        <w:rPr>
          <w:b/>
        </w:rPr>
      </w:pPr>
      <w:r w:rsidRPr="003E4532">
        <w:t xml:space="preserve">Discover the concepts of combinatorics and use these concepts to determine and interpret </w:t>
      </w:r>
      <w:r w:rsidR="005203C9" w:rsidRPr="003E4532">
        <w:t>probabilities.</w:t>
      </w:r>
    </w:p>
    <w:p w14:paraId="3C1A0031" w14:textId="77777777" w:rsidR="002D4653" w:rsidRDefault="002D4653" w:rsidP="002D4653">
      <w:pPr>
        <w:pBdr>
          <w:bottom w:val="single" w:sz="12" w:space="1" w:color="auto"/>
        </w:pBdr>
      </w:pPr>
    </w:p>
    <w:p w14:paraId="39A40E33" w14:textId="77777777" w:rsidR="002D4653" w:rsidRPr="002D4653" w:rsidRDefault="002D4653" w:rsidP="002D4653"/>
    <w:p w14:paraId="777230CE" w14:textId="77777777" w:rsidR="007D28CD" w:rsidRDefault="007D28CD">
      <w:pPr>
        <w:spacing w:after="160" w:line="259" w:lineRule="auto"/>
        <w:rPr>
          <w:b/>
        </w:rPr>
      </w:pPr>
      <w:r>
        <w:rPr>
          <w:b/>
        </w:rPr>
        <w:br w:type="page"/>
      </w:r>
    </w:p>
    <w:p w14:paraId="629D6AE6" w14:textId="77777777" w:rsidR="007D28CD" w:rsidRDefault="007D28CD" w:rsidP="002D4653">
      <w:pPr>
        <w:pBdr>
          <w:bottom w:val="single" w:sz="12" w:space="1" w:color="auto"/>
        </w:pBdr>
        <w:rPr>
          <w:b/>
        </w:rPr>
      </w:pPr>
    </w:p>
    <w:p w14:paraId="4F46F58E" w14:textId="77777777" w:rsidR="00A2185D" w:rsidRDefault="00A2185D" w:rsidP="002D4653">
      <w:pPr>
        <w:rPr>
          <w:b/>
        </w:rPr>
      </w:pPr>
    </w:p>
    <w:p w14:paraId="54FBBF61" w14:textId="6195EA36" w:rsidR="002D4653" w:rsidRPr="003E4532" w:rsidRDefault="002D4653" w:rsidP="002D4653">
      <w:pPr>
        <w:rPr>
          <w:b/>
        </w:rPr>
      </w:pPr>
      <w:r w:rsidRPr="003E4532">
        <w:rPr>
          <w:b/>
        </w:rPr>
        <w:t>OUTCOMES BASED ASSESSMENT OF STUDENT LEARNING:</w:t>
      </w:r>
    </w:p>
    <w:p w14:paraId="1E8F9D03" w14:textId="77777777" w:rsidR="006A55CC" w:rsidRPr="003E4532" w:rsidRDefault="006A55CC" w:rsidP="006A55CC">
      <w:r w:rsidRPr="003E4532">
        <w:t>For this course, students are expected to demonstrate the skills associated with the Institutional Learning Goals (ILG) identified below:</w:t>
      </w:r>
    </w:p>
    <w:p w14:paraId="06873963" w14:textId="77777777" w:rsidR="006A55CC" w:rsidRPr="003E4532" w:rsidRDefault="006A55CC" w:rsidP="006A55CC">
      <w:pPr>
        <w:numPr>
          <w:ilvl w:val="0"/>
          <w:numId w:val="2"/>
        </w:numPr>
      </w:pPr>
      <w:r w:rsidRPr="003E4532">
        <w:t>Critical Thinking</w:t>
      </w:r>
    </w:p>
    <w:p w14:paraId="0CB12E69" w14:textId="77777777" w:rsidR="006A55CC" w:rsidRPr="003E4532" w:rsidRDefault="006A55CC" w:rsidP="006A55CC">
      <w:pPr>
        <w:numPr>
          <w:ilvl w:val="0"/>
          <w:numId w:val="2"/>
        </w:numPr>
      </w:pPr>
      <w:r w:rsidRPr="003E4532">
        <w:t>Communication Competence</w:t>
      </w:r>
    </w:p>
    <w:p w14:paraId="044E2267" w14:textId="77777777" w:rsidR="006A55CC" w:rsidRPr="003E4532" w:rsidRDefault="006A55CC" w:rsidP="006A55CC">
      <w:pPr>
        <w:numPr>
          <w:ilvl w:val="0"/>
          <w:numId w:val="2"/>
        </w:numPr>
      </w:pPr>
      <w:r w:rsidRPr="003E4532">
        <w:t>Quantitative Skills</w:t>
      </w:r>
    </w:p>
    <w:p w14:paraId="31996176" w14:textId="1F97AD1D" w:rsidR="002D4653" w:rsidRDefault="006A55CC" w:rsidP="00F85B89">
      <w:r w:rsidRPr="003E4532">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5DA278D2" w14:textId="77777777" w:rsidR="00CC2DEF" w:rsidRDefault="00CC2DEF" w:rsidP="002D4653">
      <w:pPr>
        <w:pBdr>
          <w:bottom w:val="single" w:sz="12" w:space="1" w:color="auto"/>
        </w:pBdr>
        <w:rPr>
          <w:b/>
        </w:rPr>
      </w:pPr>
    </w:p>
    <w:p w14:paraId="67580177" w14:textId="77777777" w:rsidR="0027739E" w:rsidRDefault="0027739E" w:rsidP="0027739E">
      <w:pPr>
        <w:rPr>
          <w:b/>
        </w:rPr>
      </w:pPr>
    </w:p>
    <w:p w14:paraId="3A7FABA8" w14:textId="3A4AEC4C" w:rsidR="0027739E" w:rsidRPr="002D4653" w:rsidRDefault="0027739E" w:rsidP="0027739E">
      <w:pPr>
        <w:rPr>
          <w:b/>
        </w:rPr>
      </w:pPr>
      <w:r w:rsidRPr="002D4653">
        <w:rPr>
          <w:b/>
        </w:rPr>
        <w:t>UNITS OF INSTRUCTION:</w:t>
      </w:r>
    </w:p>
    <w:p w14:paraId="68C302BA" w14:textId="77777777" w:rsidR="00A2185D" w:rsidRPr="003E4532" w:rsidRDefault="00A2185D" w:rsidP="00A2185D">
      <w:pPr>
        <w:numPr>
          <w:ilvl w:val="0"/>
          <w:numId w:val="5"/>
        </w:numPr>
      </w:pPr>
      <w:r w:rsidRPr="003E4532">
        <w:t>Ratio and Proportional Relationships (Chapter 7)</w:t>
      </w:r>
    </w:p>
    <w:p w14:paraId="1C4C8CD0" w14:textId="77777777" w:rsidR="00A2185D" w:rsidRPr="003E4532" w:rsidRDefault="00A2185D" w:rsidP="00A2185D">
      <w:pPr>
        <w:numPr>
          <w:ilvl w:val="0"/>
          <w:numId w:val="5"/>
        </w:numPr>
      </w:pPr>
      <w:r w:rsidRPr="003E4532">
        <w:t>Functions (Chapter 9, sections 9.6 - 9.8)</w:t>
      </w:r>
    </w:p>
    <w:p w14:paraId="3FC2C8FA" w14:textId="77777777" w:rsidR="00A2185D" w:rsidRPr="003E4532" w:rsidRDefault="00A2185D" w:rsidP="00A2185D">
      <w:pPr>
        <w:numPr>
          <w:ilvl w:val="0"/>
          <w:numId w:val="5"/>
        </w:numPr>
      </w:pPr>
      <w:r w:rsidRPr="003E4532">
        <w:t>Geometric Shapes and Proofs (Chapter 10)</w:t>
      </w:r>
    </w:p>
    <w:p w14:paraId="2EA4E840" w14:textId="77777777" w:rsidR="00A2185D" w:rsidRPr="003E4532" w:rsidRDefault="00A2185D" w:rsidP="00A2185D">
      <w:pPr>
        <w:numPr>
          <w:ilvl w:val="0"/>
          <w:numId w:val="5"/>
        </w:numPr>
      </w:pPr>
      <w:r w:rsidRPr="003E4532">
        <w:t>Measurement (Chapter 11)</w:t>
      </w:r>
    </w:p>
    <w:p w14:paraId="076EB964" w14:textId="77777777" w:rsidR="00A2185D" w:rsidRPr="003E4532" w:rsidRDefault="00A2185D" w:rsidP="00A2185D">
      <w:pPr>
        <w:numPr>
          <w:ilvl w:val="0"/>
          <w:numId w:val="5"/>
        </w:numPr>
      </w:pPr>
      <w:r w:rsidRPr="003E4532">
        <w:t>Coordinate Proofs (Supplemental material)</w:t>
      </w:r>
    </w:p>
    <w:p w14:paraId="3DCAF883" w14:textId="77777777" w:rsidR="00A2185D" w:rsidRPr="003E4532" w:rsidRDefault="00A2185D" w:rsidP="00A2185D">
      <w:pPr>
        <w:numPr>
          <w:ilvl w:val="0"/>
          <w:numId w:val="5"/>
        </w:numPr>
      </w:pPr>
      <w:r w:rsidRPr="003E4532">
        <w:t>Area and Proof (Chapter 12)</w:t>
      </w:r>
    </w:p>
    <w:p w14:paraId="2EAC827F" w14:textId="7696FF33" w:rsidR="00A2185D" w:rsidRPr="003E4532" w:rsidRDefault="00A2185D" w:rsidP="00A2185D">
      <w:pPr>
        <w:numPr>
          <w:ilvl w:val="0"/>
          <w:numId w:val="5"/>
        </w:numPr>
        <w:rPr>
          <w:b/>
        </w:rPr>
      </w:pPr>
      <w:r w:rsidRPr="003E4532">
        <w:t xml:space="preserve">Solid Shapes and Volumes and Surface </w:t>
      </w:r>
      <w:r w:rsidR="005203C9" w:rsidRPr="003E4532">
        <w:t>Area (</w:t>
      </w:r>
      <w:r w:rsidRPr="003E4532">
        <w:t>Chapter 13)</w:t>
      </w:r>
    </w:p>
    <w:p w14:paraId="2B1711DD" w14:textId="77777777" w:rsidR="00A2185D" w:rsidRPr="003E4532" w:rsidRDefault="00A2185D" w:rsidP="00A2185D">
      <w:pPr>
        <w:numPr>
          <w:ilvl w:val="0"/>
          <w:numId w:val="5"/>
        </w:numPr>
        <w:rPr>
          <w:b/>
        </w:rPr>
      </w:pPr>
      <w:r w:rsidRPr="003E4532">
        <w:t>Transformations (Chapter 14 and supplementary material)</w:t>
      </w:r>
    </w:p>
    <w:p w14:paraId="2F1508F4" w14:textId="77777777" w:rsidR="00A2185D" w:rsidRPr="003E4532" w:rsidRDefault="00A2185D" w:rsidP="00A2185D">
      <w:pPr>
        <w:numPr>
          <w:ilvl w:val="0"/>
          <w:numId w:val="5"/>
        </w:numPr>
      </w:pPr>
      <w:r w:rsidRPr="003E4532">
        <w:t>Statistics (Chapter 15 and supplementary material)</w:t>
      </w:r>
    </w:p>
    <w:p w14:paraId="55053EEC" w14:textId="77777777" w:rsidR="00A2185D" w:rsidRPr="003E4532" w:rsidRDefault="00A2185D" w:rsidP="00A2185D">
      <w:pPr>
        <w:numPr>
          <w:ilvl w:val="0"/>
          <w:numId w:val="5"/>
        </w:numPr>
      </w:pPr>
      <w:r w:rsidRPr="003E4532">
        <w:t>Combinatorics (supplementary material)</w:t>
      </w:r>
    </w:p>
    <w:p w14:paraId="454BCC1C" w14:textId="77777777" w:rsidR="00A2185D" w:rsidRDefault="00A2185D" w:rsidP="00A2185D">
      <w:pPr>
        <w:numPr>
          <w:ilvl w:val="0"/>
          <w:numId w:val="5"/>
        </w:numPr>
      </w:pPr>
      <w:r w:rsidRPr="003E4532">
        <w:t>Probability (Chapter 16 and supplementary material)</w:t>
      </w:r>
    </w:p>
    <w:p w14:paraId="77A46F7A" w14:textId="77777777" w:rsidR="0027739E" w:rsidRDefault="0027739E" w:rsidP="002D4653">
      <w:pPr>
        <w:pBdr>
          <w:bottom w:val="single" w:sz="12" w:space="1" w:color="auto"/>
        </w:pBdr>
        <w:rPr>
          <w:b/>
        </w:rPr>
      </w:pPr>
    </w:p>
    <w:p w14:paraId="254A908A" w14:textId="1BA0DE83" w:rsidR="00CC2DEF" w:rsidRPr="00CC2DEF" w:rsidRDefault="00CC2DEF" w:rsidP="002D4653">
      <w:pPr>
        <w:rPr>
          <w:bCs/>
        </w:rPr>
      </w:pPr>
    </w:p>
    <w:p w14:paraId="19AF422F" w14:textId="77777777" w:rsidR="00100F0F" w:rsidRDefault="00CC2DEF" w:rsidP="002D4653">
      <w:pPr>
        <w:rPr>
          <w:b/>
        </w:rPr>
      </w:pPr>
      <w:r>
        <w:rPr>
          <w:b/>
        </w:rPr>
        <w:t>COURSE</w:t>
      </w:r>
      <w:r w:rsidR="00100F0F">
        <w:rPr>
          <w:b/>
        </w:rPr>
        <w:t xml:space="preserve"> MATERIALS REQUIRED</w:t>
      </w:r>
    </w:p>
    <w:p w14:paraId="05B50C7D" w14:textId="273EDA90" w:rsidR="006A55CC" w:rsidRPr="006A55CC" w:rsidRDefault="006A55CC" w:rsidP="002D4653">
      <w:pPr>
        <w:rPr>
          <w:bCs/>
        </w:rPr>
      </w:pPr>
      <w:r>
        <w:rPr>
          <w:bCs/>
        </w:rPr>
        <w:t xml:space="preserve">Required: </w:t>
      </w:r>
    </w:p>
    <w:p w14:paraId="4451C42D" w14:textId="77777777" w:rsidR="0065083F" w:rsidRDefault="00B14D00" w:rsidP="0065083F">
      <w:pPr>
        <w:pStyle w:val="ListParagraph"/>
        <w:numPr>
          <w:ilvl w:val="0"/>
          <w:numId w:val="4"/>
        </w:numPr>
        <w:contextualSpacing w:val="0"/>
      </w:pPr>
      <w:r w:rsidRPr="002C0097">
        <w:rPr>
          <w:bCs/>
        </w:rPr>
        <w:t>1 ½” three-ring binder</w:t>
      </w:r>
      <w:r w:rsidR="0065083F" w:rsidRPr="0065083F">
        <w:t xml:space="preserve"> </w:t>
      </w:r>
    </w:p>
    <w:p w14:paraId="086B4AE7" w14:textId="77777777" w:rsidR="002C0097" w:rsidRDefault="002C0097" w:rsidP="002C0097">
      <w:pPr>
        <w:rPr>
          <w:bCs/>
        </w:rPr>
      </w:pPr>
    </w:p>
    <w:p w14:paraId="72C86021" w14:textId="77777777" w:rsidR="002C0097" w:rsidRPr="003E4532" w:rsidRDefault="002C0097" w:rsidP="002C0097">
      <w:r w:rsidRPr="003E4532">
        <w:t>Although not required, students may find the following to be useful:</w:t>
      </w:r>
    </w:p>
    <w:p w14:paraId="0C1CB785" w14:textId="77777777" w:rsidR="002C0097" w:rsidRDefault="002C0097" w:rsidP="002C0097">
      <w:pPr>
        <w:pStyle w:val="ListParagraph"/>
        <w:numPr>
          <w:ilvl w:val="0"/>
          <w:numId w:val="3"/>
        </w:numPr>
      </w:pPr>
      <w:r w:rsidRPr="003E4532">
        <w:t>Colored pencils</w:t>
      </w:r>
      <w:r w:rsidRPr="003E4532">
        <w:tab/>
      </w:r>
      <w:r w:rsidRPr="003E4532">
        <w:tab/>
      </w:r>
      <w:r w:rsidRPr="003E4532">
        <w:tab/>
      </w:r>
      <w:r w:rsidRPr="003E4532">
        <w:tab/>
      </w:r>
      <w:r w:rsidRPr="003E4532">
        <w:tab/>
      </w:r>
      <w:r w:rsidRPr="003E4532">
        <w:tab/>
      </w:r>
      <w:r w:rsidRPr="003E4532">
        <w:tab/>
      </w:r>
    </w:p>
    <w:p w14:paraId="44B92196" w14:textId="77777777" w:rsidR="002C0097" w:rsidRDefault="002C0097" w:rsidP="002C0097">
      <w:pPr>
        <w:pStyle w:val="ListParagraph"/>
        <w:numPr>
          <w:ilvl w:val="0"/>
          <w:numId w:val="3"/>
        </w:numPr>
      </w:pPr>
      <w:r w:rsidRPr="003E4532">
        <w:t>Calculator</w:t>
      </w:r>
    </w:p>
    <w:p w14:paraId="232DBF57" w14:textId="77777777" w:rsidR="002C0097" w:rsidRDefault="002C0097" w:rsidP="002C0097">
      <w:pPr>
        <w:pBdr>
          <w:bottom w:val="single" w:sz="12" w:space="1" w:color="auto"/>
        </w:pBdr>
        <w:rPr>
          <w:bCs/>
        </w:rPr>
      </w:pPr>
    </w:p>
    <w:p w14:paraId="52DBCFE2" w14:textId="77777777" w:rsidR="002C0097" w:rsidRPr="002C0097" w:rsidRDefault="002C0097" w:rsidP="002C0097">
      <w:pPr>
        <w:rPr>
          <w:bCs/>
        </w:rPr>
      </w:pPr>
    </w:p>
    <w:p w14:paraId="1AE9F7EE" w14:textId="41B0A7A0" w:rsidR="002D4653" w:rsidRDefault="002D4653" w:rsidP="002D4653">
      <w:pPr>
        <w:rPr>
          <w:b/>
        </w:rPr>
      </w:pPr>
      <w:r w:rsidRPr="003E4532">
        <w:rPr>
          <w:b/>
        </w:rPr>
        <w:t xml:space="preserve">TEXTBOOK, MANUALS, REFERENCES, AND OTHER </w:t>
      </w:r>
      <w:r w:rsidR="002C0097">
        <w:rPr>
          <w:b/>
        </w:rPr>
        <w:t>READINGS</w:t>
      </w:r>
      <w:r w:rsidRPr="003E4532">
        <w:rPr>
          <w:b/>
        </w:rPr>
        <w:t>:</w:t>
      </w:r>
    </w:p>
    <w:p w14:paraId="1CD91DF6" w14:textId="77777777" w:rsidR="002D4653" w:rsidRPr="001D4825" w:rsidRDefault="002D4653" w:rsidP="002D4653">
      <w:pPr>
        <w:rPr>
          <w:bCs/>
        </w:rPr>
      </w:pPr>
      <w:r>
        <w:rPr>
          <w:bCs/>
        </w:rPr>
        <w:t>Required:</w:t>
      </w:r>
    </w:p>
    <w:p w14:paraId="682F6C93" w14:textId="77777777" w:rsidR="00396C99" w:rsidRPr="001D4825" w:rsidRDefault="00396C99" w:rsidP="00396C99">
      <w:pPr>
        <w:pStyle w:val="ListParagraph"/>
        <w:numPr>
          <w:ilvl w:val="0"/>
          <w:numId w:val="4"/>
        </w:numPr>
        <w:contextualSpacing w:val="0"/>
      </w:pPr>
      <w:r w:rsidRPr="001D4825">
        <w:rPr>
          <w:bCs/>
          <w:iCs/>
        </w:rPr>
        <w:t xml:space="preserve">Beckmann, S. (2022). Mathematics for Elementary and Middle School Teachers with Activities (6th ed.), Boston: Pearson.  </w:t>
      </w:r>
    </w:p>
    <w:p w14:paraId="7E653AAF" w14:textId="77777777" w:rsidR="00396C99" w:rsidRPr="001D4825" w:rsidRDefault="00396C99" w:rsidP="00396C99">
      <w:pPr>
        <w:pStyle w:val="ListParagraph"/>
        <w:numPr>
          <w:ilvl w:val="0"/>
          <w:numId w:val="4"/>
        </w:numPr>
        <w:contextualSpacing w:val="0"/>
        <w:rPr>
          <w:rStyle w:val="Hyperlink"/>
          <w:rFonts w:eastAsiaTheme="majorEastAsia"/>
          <w:color w:val="auto"/>
        </w:rPr>
      </w:pPr>
      <w:r w:rsidRPr="001D4825">
        <w:t xml:space="preserve">Ohio Department of Education (2017).  Ohio’s Learning Standards: Mathematics.  Retrieved August 7, 2017, from </w:t>
      </w:r>
      <w:hyperlink r:id="rId9" w:history="1">
        <w:r w:rsidRPr="001D4825">
          <w:rPr>
            <w:rStyle w:val="Hyperlink"/>
            <w:rFonts w:eastAsiaTheme="majorEastAsia"/>
          </w:rPr>
          <w:t>http://education.ohio.gov/getattachment/Topics/Learning-in-Ohio/Mathematics/Ohio-s-Learning-Standards-in-Mathematics/MATH-Standards-2017.pdf.aspx</w:t>
        </w:r>
      </w:hyperlink>
    </w:p>
    <w:p w14:paraId="0B29D7AA" w14:textId="522E9EFB" w:rsidR="00396C99" w:rsidRPr="001D4825" w:rsidRDefault="00396C99" w:rsidP="00396C99">
      <w:pPr>
        <w:pStyle w:val="ListParagraph"/>
        <w:numPr>
          <w:ilvl w:val="0"/>
          <w:numId w:val="4"/>
        </w:numPr>
        <w:contextualSpacing w:val="0"/>
      </w:pPr>
      <w:r w:rsidRPr="001D4825">
        <w:t>MATH 112</w:t>
      </w:r>
      <w:r w:rsidR="00A2185D">
        <w:t>6</w:t>
      </w:r>
      <w:r w:rsidRPr="001D4825">
        <w:t xml:space="preserve">: Conceptual Math for Teachers </w:t>
      </w:r>
      <w:r w:rsidR="00A2185D">
        <w:t>I</w:t>
      </w:r>
      <w:r w:rsidRPr="001D4825">
        <w:t>I Activities</w:t>
      </w:r>
      <w:r>
        <w:t xml:space="preserve"> </w:t>
      </w:r>
      <w:r w:rsidRPr="001D4825">
        <w:t>(This will be handed out the first week of class.)</w:t>
      </w:r>
    </w:p>
    <w:p w14:paraId="34E4BC38" w14:textId="77777777" w:rsidR="002D4653" w:rsidRDefault="002D4653" w:rsidP="002D4653">
      <w:pPr>
        <w:pBdr>
          <w:bottom w:val="single" w:sz="12" w:space="1" w:color="auto"/>
        </w:pBdr>
      </w:pPr>
    </w:p>
    <w:p w14:paraId="26D6B300" w14:textId="77777777" w:rsidR="002D4653" w:rsidRDefault="002D4653" w:rsidP="002D4653"/>
    <w:p w14:paraId="7345A9AC" w14:textId="77777777" w:rsidR="00A2185D" w:rsidRDefault="00A2185D">
      <w:pPr>
        <w:spacing w:after="160" w:line="259" w:lineRule="auto"/>
        <w:rPr>
          <w:b/>
        </w:rPr>
      </w:pPr>
      <w:r>
        <w:rPr>
          <w:b/>
        </w:rPr>
        <w:br w:type="page"/>
      </w:r>
    </w:p>
    <w:p w14:paraId="3FEF927F" w14:textId="77777777" w:rsidR="00A2185D" w:rsidRDefault="00A2185D" w:rsidP="002D4653">
      <w:pPr>
        <w:pBdr>
          <w:bottom w:val="single" w:sz="12" w:space="1" w:color="auto"/>
        </w:pBdr>
        <w:rPr>
          <w:b/>
        </w:rPr>
      </w:pPr>
    </w:p>
    <w:p w14:paraId="3299B2B0" w14:textId="77777777" w:rsidR="00A2185D" w:rsidRDefault="00A2185D" w:rsidP="002D4653">
      <w:pPr>
        <w:rPr>
          <w:b/>
        </w:rPr>
      </w:pPr>
    </w:p>
    <w:p w14:paraId="176C6D14" w14:textId="539FC01B" w:rsidR="002D4653" w:rsidRPr="003E4532" w:rsidRDefault="002D4653" w:rsidP="002D4653">
      <w:pPr>
        <w:rPr>
          <w:b/>
        </w:rPr>
      </w:pPr>
      <w:r w:rsidRPr="003E4532">
        <w:rPr>
          <w:b/>
        </w:rPr>
        <w:t>GENERAL INSTRUCTIONAL METHODS:</w:t>
      </w:r>
    </w:p>
    <w:p w14:paraId="61DDFB7C" w14:textId="77777777" w:rsidR="0019593F" w:rsidRPr="003E4532" w:rsidRDefault="0019593F" w:rsidP="0019593F">
      <w:pPr>
        <w:pStyle w:val="BodyText"/>
        <w:rPr>
          <w:sz w:val="24"/>
        </w:rPr>
      </w:pPr>
      <w:r w:rsidRPr="003E4532">
        <w:rPr>
          <w:sz w:val="24"/>
        </w:rPr>
        <w:t xml:space="preserve">This course relies heavily on classroom activities and small and large group discussion.  </w:t>
      </w:r>
    </w:p>
    <w:p w14:paraId="1C05B438" w14:textId="77777777" w:rsidR="0019593F" w:rsidRPr="003E4532" w:rsidRDefault="0019593F" w:rsidP="0019593F">
      <w:pPr>
        <w:pStyle w:val="BodyText"/>
        <w:rPr>
          <w:sz w:val="24"/>
        </w:rPr>
      </w:pPr>
      <w:r w:rsidRPr="003E4532">
        <w:rPr>
          <w:sz w:val="24"/>
        </w:rPr>
        <w:t xml:space="preserve">A minimal amount of </w:t>
      </w:r>
      <w:proofErr w:type="gramStart"/>
      <w:r w:rsidRPr="003E4532">
        <w:rPr>
          <w:sz w:val="24"/>
        </w:rPr>
        <w:t>lecture</w:t>
      </w:r>
      <w:proofErr w:type="gramEnd"/>
      <w:r w:rsidRPr="003E4532">
        <w:rPr>
          <w:sz w:val="24"/>
        </w:rPr>
        <w:t xml:space="preserve"> may also be used.</w:t>
      </w:r>
    </w:p>
    <w:p w14:paraId="5745C941" w14:textId="77777777" w:rsidR="002D4653" w:rsidRDefault="002D4653" w:rsidP="002D4653">
      <w:pPr>
        <w:pBdr>
          <w:bottom w:val="single" w:sz="12" w:space="1" w:color="auto"/>
        </w:pBdr>
      </w:pPr>
    </w:p>
    <w:p w14:paraId="178AF0D0" w14:textId="77777777" w:rsidR="002D4653" w:rsidRDefault="002D4653" w:rsidP="002D4653"/>
    <w:p w14:paraId="38A26EFC" w14:textId="6DA8178E" w:rsidR="002D4653" w:rsidRPr="000A0F1C" w:rsidRDefault="002D4653" w:rsidP="002D4653">
      <w:pPr>
        <w:pBdr>
          <w:bottom w:val="single" w:sz="12" w:space="1" w:color="auto"/>
        </w:pBdr>
        <w:rPr>
          <w:b/>
        </w:rPr>
      </w:pPr>
      <w:r>
        <w:rPr>
          <w:b/>
        </w:rPr>
        <w:t>S</w:t>
      </w:r>
      <w:r w:rsidRPr="000A0F1C">
        <w:rPr>
          <w:b/>
        </w:rPr>
        <w:t>TANDARDS AND METHODS FOR EVALUATION:</w:t>
      </w:r>
    </w:p>
    <w:p w14:paraId="6C9BA4D4" w14:textId="77777777" w:rsidR="00460D64" w:rsidRPr="000A0F1C" w:rsidRDefault="00460D64" w:rsidP="00460D64">
      <w:pPr>
        <w:pBdr>
          <w:bottom w:val="single" w:sz="12" w:space="1" w:color="auto"/>
        </w:pBdr>
        <w:rPr>
          <w:bCs/>
        </w:rPr>
      </w:pPr>
      <w:r w:rsidRPr="000A0F1C">
        <w:rPr>
          <w:bCs/>
        </w:rPr>
        <w:t>Your grade will be determined using the following assessments:</w:t>
      </w:r>
    </w:p>
    <w:p w14:paraId="71DEED6A" w14:textId="77777777" w:rsidR="002D4653" w:rsidRPr="000A0F1C" w:rsidRDefault="002D4653" w:rsidP="002D4653">
      <w:pPr>
        <w:pBdr>
          <w:bottom w:val="single" w:sz="12" w:space="1" w:color="auto"/>
        </w:pBdr>
        <w:rPr>
          <w:bCs/>
        </w:rPr>
      </w:pPr>
    </w:p>
    <w:p w14:paraId="1046EAA1" w14:textId="77777777" w:rsidR="002D4653" w:rsidRPr="000A0F1C" w:rsidRDefault="002D4653" w:rsidP="002D4653">
      <w:pPr>
        <w:pBdr>
          <w:bottom w:val="single" w:sz="12" w:space="1" w:color="auto"/>
        </w:pBdr>
        <w:rPr>
          <w:bCs/>
        </w:rPr>
      </w:pPr>
      <w:r w:rsidRPr="000A0F1C">
        <w:rPr>
          <w:bCs/>
        </w:rPr>
        <w:t>Departmental Midterm Exam</w:t>
      </w:r>
      <w:r w:rsidRPr="000A0F1C">
        <w:rPr>
          <w:bCs/>
        </w:rPr>
        <w:tab/>
        <w:t xml:space="preserve"> (written and oral)</w:t>
      </w:r>
      <w:r w:rsidRPr="000A0F1C">
        <w:rPr>
          <w:bCs/>
        </w:rPr>
        <w:tab/>
      </w:r>
      <w:r w:rsidRPr="000A0F1C">
        <w:rPr>
          <w:bCs/>
        </w:rPr>
        <w:tab/>
        <w:t>25%</w:t>
      </w:r>
    </w:p>
    <w:p w14:paraId="0BA3E45B" w14:textId="77777777" w:rsidR="002D4653" w:rsidRPr="000A0F1C" w:rsidRDefault="002D4653" w:rsidP="002D4653">
      <w:pPr>
        <w:pBdr>
          <w:bottom w:val="single" w:sz="12" w:space="1" w:color="auto"/>
        </w:pBdr>
        <w:rPr>
          <w:bCs/>
        </w:rPr>
      </w:pPr>
      <w:r w:rsidRPr="000A0F1C">
        <w:rPr>
          <w:bCs/>
        </w:rPr>
        <w:t>Departmental Final Exam (written and oral)</w:t>
      </w:r>
      <w:r w:rsidRPr="000A0F1C">
        <w:rPr>
          <w:bCs/>
        </w:rPr>
        <w:tab/>
      </w:r>
      <w:r w:rsidRPr="000A0F1C">
        <w:rPr>
          <w:bCs/>
        </w:rPr>
        <w:tab/>
      </w:r>
      <w:r w:rsidRPr="000A0F1C">
        <w:rPr>
          <w:bCs/>
        </w:rPr>
        <w:tab/>
        <w:t>25%</w:t>
      </w:r>
    </w:p>
    <w:p w14:paraId="297C1D93" w14:textId="77777777" w:rsidR="002D4653" w:rsidRPr="000A0F1C" w:rsidRDefault="002D4653" w:rsidP="002D4653">
      <w:pPr>
        <w:pBdr>
          <w:bottom w:val="single" w:sz="12" w:space="1" w:color="auto"/>
        </w:pBdr>
        <w:rPr>
          <w:bCs/>
        </w:rPr>
      </w:pPr>
      <w:r w:rsidRPr="000A0F1C">
        <w:rPr>
          <w:bCs/>
        </w:rPr>
        <w:t>Weekly Learning Products</w:t>
      </w:r>
      <w:r w:rsidRPr="000A0F1C">
        <w:rPr>
          <w:bCs/>
        </w:rPr>
        <w:tab/>
      </w:r>
      <w:r w:rsidRPr="000A0F1C">
        <w:rPr>
          <w:bCs/>
        </w:rPr>
        <w:tab/>
      </w:r>
      <w:r w:rsidRPr="000A0F1C">
        <w:rPr>
          <w:bCs/>
        </w:rPr>
        <w:tab/>
      </w:r>
      <w:r w:rsidRPr="000A0F1C">
        <w:rPr>
          <w:bCs/>
        </w:rPr>
        <w:tab/>
      </w:r>
      <w:r w:rsidRPr="000A0F1C">
        <w:rPr>
          <w:bCs/>
        </w:rPr>
        <w:tab/>
        <w:t>20%</w:t>
      </w:r>
    </w:p>
    <w:p w14:paraId="198751D1" w14:textId="1916FCFE" w:rsidR="002D4653" w:rsidRPr="000A0F1C" w:rsidRDefault="002D4653" w:rsidP="002D4653">
      <w:pPr>
        <w:pBdr>
          <w:bottom w:val="single" w:sz="12" w:space="1" w:color="auto"/>
        </w:pBdr>
        <w:rPr>
          <w:bCs/>
        </w:rPr>
      </w:pPr>
      <w:r w:rsidRPr="000A0F1C">
        <w:rPr>
          <w:bCs/>
        </w:rPr>
        <w:t>Group Activities</w:t>
      </w:r>
      <w:r w:rsidR="00A03635">
        <w:rPr>
          <w:bCs/>
        </w:rPr>
        <w:t xml:space="preserve"> and Participation</w:t>
      </w:r>
      <w:r w:rsidRPr="000A0F1C">
        <w:rPr>
          <w:bCs/>
        </w:rPr>
        <w:tab/>
      </w:r>
      <w:r w:rsidRPr="000A0F1C">
        <w:rPr>
          <w:bCs/>
        </w:rPr>
        <w:tab/>
      </w:r>
      <w:r w:rsidRPr="000A0F1C">
        <w:rPr>
          <w:bCs/>
        </w:rPr>
        <w:tab/>
      </w:r>
      <w:r w:rsidRPr="000A0F1C">
        <w:rPr>
          <w:bCs/>
        </w:rPr>
        <w:tab/>
        <w:t>20%</w:t>
      </w:r>
    </w:p>
    <w:p w14:paraId="775A885A" w14:textId="77777777" w:rsidR="002D4653" w:rsidRDefault="002D4653" w:rsidP="002D4653">
      <w:pPr>
        <w:pBdr>
          <w:bottom w:val="single" w:sz="12" w:space="1" w:color="auto"/>
        </w:pBdr>
        <w:rPr>
          <w:bCs/>
        </w:rPr>
      </w:pPr>
      <w:r w:rsidRPr="000A0F1C">
        <w:rPr>
          <w:bCs/>
        </w:rPr>
        <w:t>Homework and Discussion Board</w:t>
      </w:r>
      <w:r w:rsidRPr="000A0F1C">
        <w:rPr>
          <w:bCs/>
        </w:rPr>
        <w:tab/>
      </w:r>
      <w:r w:rsidRPr="000A0F1C">
        <w:rPr>
          <w:bCs/>
        </w:rPr>
        <w:tab/>
      </w:r>
      <w:r w:rsidRPr="000A0F1C">
        <w:rPr>
          <w:bCs/>
        </w:rPr>
        <w:tab/>
      </w:r>
      <w:r w:rsidRPr="000A0F1C">
        <w:rPr>
          <w:bCs/>
        </w:rPr>
        <w:tab/>
        <w:t>10%</w:t>
      </w:r>
    </w:p>
    <w:p w14:paraId="672DE532" w14:textId="77777777" w:rsidR="002D4653" w:rsidRPr="000A0F1C" w:rsidRDefault="002D4653" w:rsidP="002D4653">
      <w:pPr>
        <w:pBdr>
          <w:bottom w:val="single" w:sz="12" w:space="1" w:color="auto"/>
        </w:pBdr>
        <w:rPr>
          <w:bCs/>
        </w:rPr>
      </w:pPr>
    </w:p>
    <w:p w14:paraId="66BE9CC8" w14:textId="77777777" w:rsidR="002D4653" w:rsidRPr="005F6582" w:rsidRDefault="002D4653" w:rsidP="002D4653">
      <w:pPr>
        <w:rPr>
          <w:rFonts w:asciiTheme="minorHAnsi" w:hAnsiTheme="minorHAnsi" w:cstheme="minorHAnsi"/>
        </w:rPr>
      </w:pPr>
    </w:p>
    <w:p w14:paraId="7D228484" w14:textId="26E64F9C" w:rsidR="002D4653" w:rsidRPr="00A85B1A" w:rsidRDefault="002D4653" w:rsidP="002D4653">
      <w:pPr>
        <w:rPr>
          <w:b/>
        </w:rPr>
      </w:pPr>
      <w:r w:rsidRPr="00A85B1A">
        <w:rPr>
          <w:b/>
          <w:bCs/>
        </w:rPr>
        <w:t>GRADING SCALE:</w:t>
      </w:r>
    </w:p>
    <w:p w14:paraId="25D98180" w14:textId="77777777" w:rsidR="00D07F61" w:rsidRPr="00A85B1A" w:rsidRDefault="00D07F61" w:rsidP="00D07F61">
      <w:r w:rsidRPr="00A85B1A">
        <w:t>Your course grade is always current on Blackboard.  Please check it at least once a week to make sure you are progressing as you want.  Letter grades for the course will be awarded using the following scale:</w:t>
      </w:r>
    </w:p>
    <w:p w14:paraId="2449C1AD" w14:textId="77777777" w:rsidR="00D07F61" w:rsidRPr="00A85B1A" w:rsidRDefault="00D07F61" w:rsidP="00D07F61">
      <w:pPr>
        <w:ind w:right="-450"/>
        <w:jc w:val="center"/>
      </w:pPr>
      <w:r w:rsidRPr="00A85B1A">
        <w:rPr>
          <w:u w:val="single"/>
        </w:rPr>
        <w:t>&gt;</w:t>
      </w:r>
      <w:r w:rsidRPr="00A85B1A">
        <w:t xml:space="preserve"> 90% - </w:t>
      </w:r>
      <w:proofErr w:type="gramStart"/>
      <w:r w:rsidRPr="00A85B1A">
        <w:t>A</w:t>
      </w:r>
      <w:proofErr w:type="gramEnd"/>
      <w:r w:rsidRPr="00A85B1A">
        <w:t xml:space="preserve"> </w:t>
      </w:r>
      <w:r w:rsidRPr="00A85B1A">
        <w:tab/>
        <w:t xml:space="preserve">80-89% - B </w:t>
      </w:r>
      <w:r w:rsidRPr="00A85B1A">
        <w:tab/>
        <w:t xml:space="preserve">70-79% - C </w:t>
      </w:r>
      <w:r w:rsidRPr="00A85B1A">
        <w:tab/>
        <w:t xml:space="preserve">60-69% - D </w:t>
      </w:r>
      <w:r w:rsidRPr="00A85B1A">
        <w:tab/>
        <w:t>&lt; 60% - E/ EN</w:t>
      </w:r>
    </w:p>
    <w:p w14:paraId="3C97C9D6" w14:textId="77777777" w:rsidR="00D07F61" w:rsidRPr="00A85B1A" w:rsidRDefault="00D07F61" w:rsidP="00D07F61">
      <w:pPr>
        <w:ind w:right="-450"/>
        <w:jc w:val="center"/>
      </w:pPr>
    </w:p>
    <w:p w14:paraId="2626F53B" w14:textId="77777777" w:rsidR="00D07F61" w:rsidRPr="00A85B1A" w:rsidRDefault="00D07F61" w:rsidP="00D07F61">
      <w:pPr>
        <w:ind w:right="-450"/>
        <w:rPr>
          <w:color w:val="000000"/>
        </w:rPr>
      </w:pPr>
      <w:r w:rsidRPr="00A85B1A">
        <w:rPr>
          <w:color w:val="000000"/>
        </w:rPr>
        <w:t>A failing grade (of either E or EN) will be recorded if you earned less than 60% of the credit available during the semester. The E grade will be recorded for those students who attempted a significant portion (at least 70%) of the credit available, while the EN grade will be recorded for those students who did not attempt a significant portion (less than 70%) of the credit available. Both the E and EN grades are considered failing grades.</w:t>
      </w:r>
    </w:p>
    <w:p w14:paraId="5006257A" w14:textId="77777777" w:rsidR="00F2706B" w:rsidRDefault="00F2706B" w:rsidP="002D4653">
      <w:pPr>
        <w:pBdr>
          <w:bottom w:val="single" w:sz="12" w:space="1" w:color="auto"/>
        </w:pBdr>
        <w:rPr>
          <w:b/>
        </w:rPr>
      </w:pPr>
    </w:p>
    <w:p w14:paraId="36209114" w14:textId="77777777" w:rsidR="00A30AA3" w:rsidRDefault="00A30AA3" w:rsidP="002D4653">
      <w:pPr>
        <w:rPr>
          <w:b/>
        </w:rPr>
      </w:pPr>
    </w:p>
    <w:p w14:paraId="3E869C0F" w14:textId="45610599" w:rsidR="002D4653" w:rsidRPr="004A340B" w:rsidRDefault="002D4653" w:rsidP="002D4653">
      <w:pPr>
        <w:rPr>
          <w:b/>
        </w:rPr>
      </w:pPr>
      <w:r w:rsidRPr="004A340B">
        <w:rPr>
          <w:b/>
        </w:rPr>
        <w:t xml:space="preserve">ATTENDANCE POLICY: </w:t>
      </w:r>
    </w:p>
    <w:p w14:paraId="7F23A812" w14:textId="4C2855E9" w:rsidR="00CE7D8D" w:rsidRPr="00CE1E74" w:rsidRDefault="00CE7D8D" w:rsidP="00CE7D8D">
      <w:pPr>
        <w:rPr>
          <w:bCs/>
        </w:rPr>
      </w:pPr>
      <w:r w:rsidRPr="004A340B">
        <w:rPr>
          <w:bCs/>
        </w:rPr>
        <w:t xml:space="preserve">This class will meet </w:t>
      </w:r>
      <w:r w:rsidRPr="004A340B">
        <w:rPr>
          <w:b/>
        </w:rPr>
        <w:t>in person</w:t>
      </w:r>
      <w:r w:rsidRPr="004A340B">
        <w:rPr>
          <w:bCs/>
        </w:rPr>
        <w:t xml:space="preserve"> during the days and times posted on the schedule</w:t>
      </w:r>
      <w:r>
        <w:rPr>
          <w:bCs/>
        </w:rPr>
        <w:t>.</w:t>
      </w:r>
      <w:r w:rsidRPr="004A340B">
        <w:rPr>
          <w:bCs/>
        </w:rPr>
        <w:t xml:space="preserve"> The nature of this course requires much in-class collaboration.  You will find it much more difficult to successfully complete this class without attending and participating in class</w:t>
      </w:r>
      <w:r w:rsidR="006334AA">
        <w:rPr>
          <w:b/>
          <w:bCs/>
        </w:rPr>
        <w:t xml:space="preserve">, </w:t>
      </w:r>
      <w:r w:rsidR="006334AA">
        <w:t>therefore</w:t>
      </w:r>
      <w:r w:rsidR="00CE1E74">
        <w:t xml:space="preserve"> attendance </w:t>
      </w:r>
      <w:r>
        <w:t xml:space="preserve">will be a portion of your </w:t>
      </w:r>
      <w:r w:rsidR="006334AA">
        <w:t>group activity grade</w:t>
      </w:r>
      <w:r w:rsidRPr="004A340B">
        <w:t>.</w:t>
      </w:r>
      <w:r w:rsidRPr="004A340B">
        <w:rPr>
          <w:bCs/>
        </w:rPr>
        <w:t xml:space="preserve">  </w:t>
      </w:r>
    </w:p>
    <w:p w14:paraId="5E8F2884" w14:textId="77777777" w:rsidR="002D4653" w:rsidRDefault="002D4653" w:rsidP="002D4653">
      <w:pPr>
        <w:pBdr>
          <w:bottom w:val="single" w:sz="12" w:space="1" w:color="auto"/>
        </w:pBdr>
      </w:pPr>
    </w:p>
    <w:p w14:paraId="35122AD8" w14:textId="77777777" w:rsidR="002D4653" w:rsidRDefault="002D4653" w:rsidP="002D4653">
      <w:pPr>
        <w:rPr>
          <w:b/>
          <w:caps/>
        </w:rPr>
      </w:pPr>
    </w:p>
    <w:p w14:paraId="3E6F62A1" w14:textId="77777777" w:rsidR="002D4653" w:rsidRPr="004A340B" w:rsidRDefault="002D4653" w:rsidP="002D4653">
      <w:pPr>
        <w:rPr>
          <w:b/>
        </w:rPr>
      </w:pPr>
      <w:r w:rsidRPr="004A340B">
        <w:rPr>
          <w:b/>
        </w:rPr>
        <w:t>COLLEGE SYLLABUS STATEMENTS</w:t>
      </w:r>
    </w:p>
    <w:p w14:paraId="52278F3B" w14:textId="3A1E0472" w:rsidR="002D4653" w:rsidRPr="004A340B" w:rsidRDefault="002D4653" w:rsidP="002D4653">
      <w:r w:rsidRPr="004A340B">
        <w:t xml:space="preserve">Columbus State Community College required College Syllabus Statements on College Policies and Student Support Services can be found at </w:t>
      </w:r>
      <w:hyperlink r:id="rId10">
        <w:r w:rsidRPr="004A340B">
          <w:rPr>
            <w:rStyle w:val="Hyperlink"/>
            <w:rFonts w:eastAsiaTheme="majorEastAsia"/>
          </w:rPr>
          <w:t>www.cscc.edu/syllabus</w:t>
        </w:r>
      </w:hyperlink>
      <w:r w:rsidRPr="004A340B">
        <w:t xml:space="preserve"> or on the College</w:t>
      </w:r>
      <w:r w:rsidR="0008771E">
        <w:t xml:space="preserve"> </w:t>
      </w:r>
      <w:r w:rsidR="006F1505">
        <w:t>W</w:t>
      </w:r>
      <w:r w:rsidRPr="004A340B">
        <w:t>ebsite Quick Links “Syllabus Statements”.</w:t>
      </w:r>
    </w:p>
    <w:p w14:paraId="52AEB4FB" w14:textId="77777777" w:rsidR="002D4653" w:rsidRDefault="002D4653" w:rsidP="002D4653">
      <w:pPr>
        <w:pBdr>
          <w:bottom w:val="single" w:sz="12" w:space="1" w:color="auto"/>
        </w:pBdr>
      </w:pPr>
    </w:p>
    <w:p w14:paraId="1361E644" w14:textId="77777777" w:rsidR="002D4653" w:rsidRPr="004A340B" w:rsidRDefault="002D4653" w:rsidP="002D4653"/>
    <w:p w14:paraId="699B6E14" w14:textId="77777777" w:rsidR="00722962" w:rsidRDefault="00722962">
      <w:pPr>
        <w:spacing w:after="160" w:line="259" w:lineRule="auto"/>
        <w:rPr>
          <w:b/>
        </w:rPr>
      </w:pPr>
      <w:r>
        <w:rPr>
          <w:b/>
        </w:rPr>
        <w:br w:type="page"/>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3590"/>
        <w:gridCol w:w="3690"/>
        <w:gridCol w:w="2405"/>
      </w:tblGrid>
      <w:tr w:rsidR="005B796D" w:rsidRPr="004B780E" w14:paraId="07BF57B2" w14:textId="77777777" w:rsidTr="00A94F67">
        <w:trPr>
          <w:trHeight w:val="368"/>
          <w:jc w:val="center"/>
        </w:trPr>
        <w:tc>
          <w:tcPr>
            <w:tcW w:w="800" w:type="dxa"/>
            <w:vAlign w:val="center"/>
          </w:tcPr>
          <w:p w14:paraId="060218EF" w14:textId="03946499" w:rsidR="005B796D" w:rsidRPr="005B796D" w:rsidRDefault="005B796D" w:rsidP="00A94F67">
            <w:pPr>
              <w:pStyle w:val="TableParagraph"/>
              <w:jc w:val="center"/>
              <w:rPr>
                <w:rFonts w:ascii="Times New Roman" w:hAnsi="Times New Roman" w:cs="Times New Roman"/>
                <w:b/>
                <w:bCs/>
              </w:rPr>
            </w:pPr>
            <w:r>
              <w:rPr>
                <w:rFonts w:ascii="Times New Roman" w:hAnsi="Times New Roman" w:cs="Times New Roman"/>
                <w:b/>
                <w:bCs/>
              </w:rPr>
              <w:lastRenderedPageBreak/>
              <w:t>WEEK</w:t>
            </w:r>
          </w:p>
        </w:tc>
        <w:tc>
          <w:tcPr>
            <w:tcW w:w="3590" w:type="dxa"/>
            <w:vAlign w:val="center"/>
          </w:tcPr>
          <w:p w14:paraId="19834E10" w14:textId="77777777" w:rsidR="005B796D" w:rsidRPr="004B780E" w:rsidRDefault="005B796D" w:rsidP="00A94F67">
            <w:pPr>
              <w:pStyle w:val="TableParagraph"/>
              <w:spacing w:line="292" w:lineRule="exact"/>
              <w:ind w:left="107"/>
              <w:jc w:val="center"/>
              <w:rPr>
                <w:rFonts w:ascii="Times New Roman" w:hAnsi="Times New Roman" w:cs="Times New Roman"/>
                <w:b/>
              </w:rPr>
            </w:pPr>
            <w:r w:rsidRPr="004B780E">
              <w:rPr>
                <w:rFonts w:ascii="Times New Roman" w:hAnsi="Times New Roman" w:cs="Times New Roman"/>
                <w:b/>
              </w:rPr>
              <w:t>UNIT</w:t>
            </w:r>
            <w:r w:rsidRPr="004B780E">
              <w:rPr>
                <w:rFonts w:ascii="Times New Roman" w:hAnsi="Times New Roman" w:cs="Times New Roman"/>
                <w:b/>
                <w:spacing w:val="1"/>
              </w:rPr>
              <w:t xml:space="preserve"> </w:t>
            </w:r>
            <w:r w:rsidRPr="004B780E">
              <w:rPr>
                <w:rFonts w:ascii="Times New Roman" w:hAnsi="Times New Roman" w:cs="Times New Roman"/>
                <w:b/>
                <w:spacing w:val="-5"/>
              </w:rPr>
              <w:t>OF</w:t>
            </w:r>
          </w:p>
          <w:p w14:paraId="5D567FFD" w14:textId="77777777" w:rsidR="005B796D" w:rsidRPr="004B780E" w:rsidRDefault="005B796D" w:rsidP="00A94F67">
            <w:pPr>
              <w:pStyle w:val="TableParagraph"/>
              <w:spacing w:line="273" w:lineRule="exact"/>
              <w:ind w:left="107"/>
              <w:jc w:val="center"/>
              <w:rPr>
                <w:rFonts w:ascii="Times New Roman" w:hAnsi="Times New Roman" w:cs="Times New Roman"/>
                <w:b/>
              </w:rPr>
            </w:pPr>
            <w:r w:rsidRPr="004B780E">
              <w:rPr>
                <w:rFonts w:ascii="Times New Roman" w:hAnsi="Times New Roman" w:cs="Times New Roman"/>
                <w:b/>
                <w:spacing w:val="-2"/>
              </w:rPr>
              <w:t>INSTRUCTION</w:t>
            </w:r>
          </w:p>
        </w:tc>
        <w:tc>
          <w:tcPr>
            <w:tcW w:w="3690" w:type="dxa"/>
            <w:vAlign w:val="center"/>
          </w:tcPr>
          <w:p w14:paraId="7EA4E889" w14:textId="77777777" w:rsidR="005B796D" w:rsidRPr="004B780E" w:rsidRDefault="005B796D" w:rsidP="00A94F67">
            <w:pPr>
              <w:pStyle w:val="TableParagraph"/>
              <w:spacing w:line="292" w:lineRule="exact"/>
              <w:ind w:left="107"/>
              <w:jc w:val="center"/>
              <w:rPr>
                <w:rFonts w:ascii="Times New Roman" w:hAnsi="Times New Roman" w:cs="Times New Roman"/>
                <w:b/>
              </w:rPr>
            </w:pPr>
            <w:r w:rsidRPr="004B780E">
              <w:rPr>
                <w:rFonts w:ascii="Times New Roman" w:hAnsi="Times New Roman" w:cs="Times New Roman"/>
                <w:b/>
                <w:spacing w:val="-2"/>
              </w:rPr>
              <w:t>ASSESSMENT</w:t>
            </w:r>
          </w:p>
          <w:p w14:paraId="1779C58F" w14:textId="77777777" w:rsidR="005B796D" w:rsidRPr="004B780E" w:rsidRDefault="005B796D" w:rsidP="00A94F67">
            <w:pPr>
              <w:pStyle w:val="TableParagraph"/>
              <w:spacing w:line="273" w:lineRule="exact"/>
              <w:ind w:left="107"/>
              <w:jc w:val="center"/>
              <w:rPr>
                <w:rFonts w:ascii="Times New Roman" w:hAnsi="Times New Roman" w:cs="Times New Roman"/>
                <w:b/>
              </w:rPr>
            </w:pPr>
            <w:r w:rsidRPr="004B780E">
              <w:rPr>
                <w:rFonts w:ascii="Times New Roman" w:hAnsi="Times New Roman" w:cs="Times New Roman"/>
                <w:b/>
                <w:spacing w:val="-2"/>
              </w:rPr>
              <w:t>METHODS</w:t>
            </w:r>
          </w:p>
        </w:tc>
        <w:tc>
          <w:tcPr>
            <w:tcW w:w="2405" w:type="dxa"/>
            <w:vAlign w:val="center"/>
          </w:tcPr>
          <w:p w14:paraId="359CC71B" w14:textId="77777777" w:rsidR="005B796D" w:rsidRPr="004B780E" w:rsidRDefault="005B796D" w:rsidP="00A94F67">
            <w:pPr>
              <w:pStyle w:val="TableParagraph"/>
              <w:spacing w:line="292" w:lineRule="exact"/>
              <w:ind w:left="107"/>
              <w:jc w:val="center"/>
              <w:rPr>
                <w:rFonts w:ascii="Times New Roman" w:hAnsi="Times New Roman" w:cs="Times New Roman"/>
                <w:b/>
              </w:rPr>
            </w:pPr>
            <w:r w:rsidRPr="004B780E">
              <w:rPr>
                <w:rFonts w:ascii="Times New Roman" w:hAnsi="Times New Roman" w:cs="Times New Roman"/>
                <w:b/>
                <w:spacing w:val="-2"/>
              </w:rPr>
              <w:t>ASSIGNMENTS</w:t>
            </w:r>
          </w:p>
        </w:tc>
      </w:tr>
      <w:tr w:rsidR="005B796D" w:rsidRPr="004B780E" w14:paraId="31E28FAC" w14:textId="77777777" w:rsidTr="00A94F67">
        <w:trPr>
          <w:trHeight w:val="70"/>
          <w:jc w:val="center"/>
        </w:trPr>
        <w:tc>
          <w:tcPr>
            <w:tcW w:w="800" w:type="dxa"/>
            <w:vAlign w:val="center"/>
          </w:tcPr>
          <w:p w14:paraId="13CB5218" w14:textId="354C7A2E" w:rsidR="005B796D" w:rsidRPr="004B780E" w:rsidRDefault="005B796D" w:rsidP="003A4B05">
            <w:pPr>
              <w:pStyle w:val="TableParagraph"/>
              <w:spacing w:before="1"/>
              <w:ind w:left="107" w:right="132"/>
              <w:jc w:val="center"/>
              <w:rPr>
                <w:rFonts w:ascii="Times New Roman" w:hAnsi="Times New Roman" w:cs="Times New Roman"/>
                <w:b/>
              </w:rPr>
            </w:pPr>
            <w:r>
              <w:rPr>
                <w:rFonts w:ascii="Times New Roman" w:hAnsi="Times New Roman" w:cs="Times New Roman"/>
                <w:b/>
                <w:spacing w:val="-4"/>
              </w:rPr>
              <w:t>1</w:t>
            </w:r>
          </w:p>
        </w:tc>
        <w:tc>
          <w:tcPr>
            <w:tcW w:w="3590" w:type="dxa"/>
          </w:tcPr>
          <w:p w14:paraId="760FAA74" w14:textId="1D68D271" w:rsidR="005B796D" w:rsidRDefault="003A4B05" w:rsidP="00865262">
            <w:pPr>
              <w:pStyle w:val="TableParagraph"/>
              <w:ind w:left="361" w:hanging="361"/>
              <w:rPr>
                <w:rFonts w:ascii="Times New Roman" w:hAnsi="Times New Roman" w:cs="Times New Roman"/>
              </w:rPr>
            </w:pPr>
            <w:r>
              <w:rPr>
                <w:rFonts w:ascii="Times New Roman" w:hAnsi="Times New Roman" w:cs="Times New Roman"/>
              </w:rPr>
              <w:t>7.1</w:t>
            </w:r>
            <w:r w:rsidR="00563325">
              <w:rPr>
                <w:rFonts w:ascii="Times New Roman" w:hAnsi="Times New Roman" w:cs="Times New Roman"/>
              </w:rPr>
              <w:t xml:space="preserve"> Motivating and Defin</w:t>
            </w:r>
            <w:r w:rsidR="007E6FB2">
              <w:rPr>
                <w:rFonts w:ascii="Times New Roman" w:hAnsi="Times New Roman" w:cs="Times New Roman"/>
              </w:rPr>
              <w:t>ing R</w:t>
            </w:r>
            <w:r w:rsidR="00D54C68">
              <w:rPr>
                <w:rFonts w:ascii="Times New Roman" w:hAnsi="Times New Roman" w:cs="Times New Roman"/>
              </w:rPr>
              <w:t>atio and Proportional Relationships</w:t>
            </w:r>
          </w:p>
          <w:p w14:paraId="3C0EB3AA" w14:textId="77777777" w:rsidR="00E4087F" w:rsidRDefault="00E4087F" w:rsidP="00865262">
            <w:pPr>
              <w:pStyle w:val="TableParagraph"/>
              <w:ind w:left="361" w:hanging="361"/>
              <w:rPr>
                <w:rFonts w:ascii="Times New Roman" w:hAnsi="Times New Roman" w:cs="Times New Roman"/>
              </w:rPr>
            </w:pPr>
          </w:p>
          <w:p w14:paraId="5C51F7CA" w14:textId="6F9DF762" w:rsidR="003A4B05" w:rsidRDefault="003A4B05" w:rsidP="00865262">
            <w:pPr>
              <w:pStyle w:val="TableParagraph"/>
              <w:ind w:left="361" w:hanging="361"/>
              <w:rPr>
                <w:rFonts w:ascii="Times New Roman" w:hAnsi="Times New Roman" w:cs="Times New Roman"/>
              </w:rPr>
            </w:pPr>
            <w:r>
              <w:rPr>
                <w:rFonts w:ascii="Times New Roman" w:hAnsi="Times New Roman" w:cs="Times New Roman"/>
              </w:rPr>
              <w:t>7.2</w:t>
            </w:r>
            <w:r w:rsidR="00D54C68">
              <w:rPr>
                <w:rFonts w:ascii="Times New Roman" w:hAnsi="Times New Roman" w:cs="Times New Roman"/>
              </w:rPr>
              <w:t xml:space="preserve"> Solving Proportion </w:t>
            </w:r>
            <w:r w:rsidR="00CB12B4">
              <w:rPr>
                <w:rFonts w:ascii="Times New Roman" w:hAnsi="Times New Roman" w:cs="Times New Roman"/>
              </w:rPr>
              <w:t>Problems</w:t>
            </w:r>
            <w:r w:rsidR="00D54C68">
              <w:rPr>
                <w:rFonts w:ascii="Times New Roman" w:hAnsi="Times New Roman" w:cs="Times New Roman"/>
              </w:rPr>
              <w:t xml:space="preserve"> by Reasoning with </w:t>
            </w:r>
            <w:r w:rsidR="00CB12B4">
              <w:rPr>
                <w:rFonts w:ascii="Times New Roman" w:hAnsi="Times New Roman" w:cs="Times New Roman"/>
              </w:rPr>
              <w:t>Multiplication</w:t>
            </w:r>
            <w:r w:rsidR="00D54C68">
              <w:rPr>
                <w:rFonts w:ascii="Times New Roman" w:hAnsi="Times New Roman" w:cs="Times New Roman"/>
              </w:rPr>
              <w:t xml:space="preserve"> and </w:t>
            </w:r>
            <w:r w:rsidR="00CB12B4">
              <w:rPr>
                <w:rFonts w:ascii="Times New Roman" w:hAnsi="Times New Roman" w:cs="Times New Roman"/>
              </w:rPr>
              <w:t>Division</w:t>
            </w:r>
          </w:p>
          <w:p w14:paraId="382764D7" w14:textId="77777777" w:rsidR="00E4087F" w:rsidRDefault="00E4087F" w:rsidP="00865262">
            <w:pPr>
              <w:pStyle w:val="TableParagraph"/>
              <w:ind w:left="361" w:hanging="361"/>
              <w:rPr>
                <w:rFonts w:ascii="Times New Roman" w:hAnsi="Times New Roman" w:cs="Times New Roman"/>
              </w:rPr>
            </w:pPr>
          </w:p>
          <w:p w14:paraId="3E69D5A4" w14:textId="7EE53F9E" w:rsidR="003A4B05" w:rsidRDefault="003A4B05" w:rsidP="00865262">
            <w:pPr>
              <w:pStyle w:val="TableParagraph"/>
              <w:ind w:left="361" w:hanging="361"/>
              <w:rPr>
                <w:rFonts w:ascii="Times New Roman" w:hAnsi="Times New Roman" w:cs="Times New Roman"/>
              </w:rPr>
            </w:pPr>
            <w:r>
              <w:rPr>
                <w:rFonts w:ascii="Times New Roman" w:hAnsi="Times New Roman" w:cs="Times New Roman"/>
              </w:rPr>
              <w:t>7.3</w:t>
            </w:r>
            <w:r w:rsidR="00D54C68">
              <w:rPr>
                <w:rFonts w:ascii="Times New Roman" w:hAnsi="Times New Roman" w:cs="Times New Roman"/>
              </w:rPr>
              <w:t xml:space="preserve"> The values of Ratio: Unit Rates and Multipliers</w:t>
            </w:r>
          </w:p>
          <w:p w14:paraId="70FA9C0D" w14:textId="77777777" w:rsidR="00E4087F" w:rsidRDefault="00E4087F" w:rsidP="00865262">
            <w:pPr>
              <w:pStyle w:val="TableParagraph"/>
              <w:ind w:left="361" w:hanging="361"/>
              <w:rPr>
                <w:rFonts w:ascii="Times New Roman" w:hAnsi="Times New Roman" w:cs="Times New Roman"/>
              </w:rPr>
            </w:pPr>
          </w:p>
          <w:p w14:paraId="447247BE" w14:textId="77777777" w:rsidR="003A4B05" w:rsidRDefault="003A4B05" w:rsidP="00865262">
            <w:pPr>
              <w:pStyle w:val="TableParagraph"/>
              <w:ind w:left="361" w:hanging="361"/>
              <w:rPr>
                <w:rFonts w:ascii="Times New Roman" w:hAnsi="Times New Roman" w:cs="Times New Roman"/>
              </w:rPr>
            </w:pPr>
            <w:r>
              <w:rPr>
                <w:rFonts w:ascii="Times New Roman" w:hAnsi="Times New Roman" w:cs="Times New Roman"/>
              </w:rPr>
              <w:t>7.4</w:t>
            </w:r>
            <w:r w:rsidR="00D54C68">
              <w:rPr>
                <w:rFonts w:ascii="Times New Roman" w:hAnsi="Times New Roman" w:cs="Times New Roman"/>
              </w:rPr>
              <w:t xml:space="preserve"> Proportional Relationships</w:t>
            </w:r>
          </w:p>
          <w:p w14:paraId="7A192F84" w14:textId="05B1FFD4" w:rsidR="00E4087F" w:rsidRPr="004B780E" w:rsidRDefault="00E4087F" w:rsidP="00865262">
            <w:pPr>
              <w:pStyle w:val="TableParagraph"/>
              <w:ind w:left="361" w:hanging="361"/>
              <w:rPr>
                <w:rFonts w:ascii="Times New Roman" w:hAnsi="Times New Roman" w:cs="Times New Roman"/>
              </w:rPr>
            </w:pPr>
          </w:p>
        </w:tc>
        <w:tc>
          <w:tcPr>
            <w:tcW w:w="3690" w:type="dxa"/>
          </w:tcPr>
          <w:p w14:paraId="45573A0B" w14:textId="1BDCEB87" w:rsidR="005B796D" w:rsidRDefault="005B796D" w:rsidP="003448FB">
            <w:pPr>
              <w:pStyle w:val="TableParagraph"/>
              <w:numPr>
                <w:ilvl w:val="0"/>
                <w:numId w:val="15"/>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372F9FF9" w14:textId="5BFD93D3" w:rsidR="005B796D" w:rsidRDefault="006F1505" w:rsidP="003448FB">
            <w:pPr>
              <w:pStyle w:val="TableParagraph"/>
              <w:numPr>
                <w:ilvl w:val="0"/>
                <w:numId w:val="15"/>
              </w:numPr>
              <w:rPr>
                <w:rFonts w:ascii="Times New Roman" w:hAnsi="Times New Roman" w:cs="Times New Roman"/>
              </w:rPr>
            </w:pPr>
            <w:r>
              <w:rPr>
                <w:rFonts w:ascii="Times New Roman" w:hAnsi="Times New Roman" w:cs="Times New Roman"/>
              </w:rPr>
              <w:t>H</w:t>
            </w:r>
            <w:r w:rsidR="005B796D">
              <w:rPr>
                <w:rFonts w:ascii="Times New Roman" w:hAnsi="Times New Roman" w:cs="Times New Roman"/>
              </w:rPr>
              <w:t xml:space="preserve">omework </w:t>
            </w:r>
          </w:p>
          <w:p w14:paraId="5B2FB32D" w14:textId="7698FE47" w:rsidR="005B796D" w:rsidRPr="004B780E" w:rsidRDefault="006F1505" w:rsidP="003448FB">
            <w:pPr>
              <w:pStyle w:val="TableParagraph"/>
              <w:numPr>
                <w:ilvl w:val="0"/>
                <w:numId w:val="15"/>
              </w:numPr>
              <w:rPr>
                <w:rFonts w:ascii="Times New Roman" w:hAnsi="Times New Roman" w:cs="Times New Roman"/>
              </w:rPr>
            </w:pPr>
            <w:r>
              <w:rPr>
                <w:rFonts w:ascii="Times New Roman" w:hAnsi="Times New Roman" w:cs="Times New Roman"/>
              </w:rPr>
              <w:t>W</w:t>
            </w:r>
            <w:r w:rsidR="005B796D">
              <w:rPr>
                <w:rFonts w:ascii="Times New Roman" w:hAnsi="Times New Roman" w:cs="Times New Roman"/>
              </w:rPr>
              <w:t>eekly Learning Product (WLP</w:t>
            </w:r>
            <w:r w:rsidR="003A1F6B">
              <w:rPr>
                <w:rFonts w:ascii="Times New Roman" w:hAnsi="Times New Roman" w:cs="Times New Roman"/>
              </w:rPr>
              <w:t>)</w:t>
            </w:r>
          </w:p>
        </w:tc>
        <w:tc>
          <w:tcPr>
            <w:tcW w:w="2405" w:type="dxa"/>
          </w:tcPr>
          <w:p w14:paraId="5E664893" w14:textId="1133FC23" w:rsidR="005B796D" w:rsidRDefault="005B796D" w:rsidP="00112B31">
            <w:pPr>
              <w:pStyle w:val="TableParagraph"/>
              <w:rPr>
                <w:rFonts w:ascii="Times New Roman" w:hAnsi="Times New Roman" w:cs="Times New Roman"/>
              </w:rPr>
            </w:pPr>
            <w:r>
              <w:rPr>
                <w:rFonts w:ascii="Times New Roman" w:hAnsi="Times New Roman" w:cs="Times New Roman"/>
              </w:rPr>
              <w:t>HWK</w:t>
            </w:r>
            <w:r w:rsidR="00F64F44">
              <w:rPr>
                <w:rFonts w:ascii="Times New Roman" w:hAnsi="Times New Roman" w:cs="Times New Roman"/>
              </w:rPr>
              <w:t xml:space="preserve"> </w:t>
            </w:r>
            <w:r w:rsidR="00CF17C7">
              <w:rPr>
                <w:rFonts w:ascii="Times New Roman" w:hAnsi="Times New Roman" w:cs="Times New Roman"/>
              </w:rPr>
              <w:t xml:space="preserve">1 </w:t>
            </w:r>
          </w:p>
          <w:p w14:paraId="7FDE9295" w14:textId="77777777" w:rsidR="005B796D" w:rsidRDefault="005B796D" w:rsidP="00112B31">
            <w:pPr>
              <w:pStyle w:val="TableParagraph"/>
              <w:rPr>
                <w:rFonts w:ascii="Times New Roman" w:hAnsi="Times New Roman" w:cs="Times New Roman"/>
              </w:rPr>
            </w:pPr>
          </w:p>
          <w:p w14:paraId="4FF99F1C" w14:textId="125C9160" w:rsidR="005B796D" w:rsidRPr="004B780E" w:rsidRDefault="005B796D" w:rsidP="00112B31">
            <w:pPr>
              <w:pStyle w:val="TableParagraph"/>
              <w:rPr>
                <w:rFonts w:ascii="Times New Roman" w:hAnsi="Times New Roman" w:cs="Times New Roman"/>
              </w:rPr>
            </w:pPr>
            <w:r>
              <w:rPr>
                <w:rFonts w:ascii="Times New Roman" w:hAnsi="Times New Roman" w:cs="Times New Roman"/>
              </w:rPr>
              <w:t>WLP 1</w:t>
            </w:r>
          </w:p>
        </w:tc>
      </w:tr>
      <w:tr w:rsidR="005B796D" w:rsidRPr="004B780E" w14:paraId="49728C42" w14:textId="77777777" w:rsidTr="00A94F67">
        <w:trPr>
          <w:trHeight w:val="118"/>
          <w:jc w:val="center"/>
        </w:trPr>
        <w:tc>
          <w:tcPr>
            <w:tcW w:w="800" w:type="dxa"/>
            <w:vAlign w:val="center"/>
          </w:tcPr>
          <w:p w14:paraId="5BAE8755" w14:textId="31F0C1CE" w:rsidR="005B796D" w:rsidRPr="004B780E" w:rsidRDefault="005B796D" w:rsidP="003A4B05">
            <w:pPr>
              <w:pStyle w:val="TableParagraph"/>
              <w:ind w:left="107" w:right="132"/>
              <w:jc w:val="center"/>
              <w:rPr>
                <w:rFonts w:ascii="Times New Roman" w:hAnsi="Times New Roman" w:cs="Times New Roman"/>
                <w:b/>
                <w:spacing w:val="-10"/>
              </w:rPr>
            </w:pPr>
            <w:r>
              <w:rPr>
                <w:rFonts w:ascii="Times New Roman" w:hAnsi="Times New Roman" w:cs="Times New Roman"/>
                <w:b/>
                <w:spacing w:val="-4"/>
              </w:rPr>
              <w:t>2</w:t>
            </w:r>
          </w:p>
          <w:p w14:paraId="518ABD84"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6BA49E9E" w14:textId="04105687" w:rsidR="0086183E" w:rsidRDefault="003A4B05" w:rsidP="00865262">
            <w:pPr>
              <w:pStyle w:val="TableParagraph"/>
              <w:ind w:left="361" w:hanging="361"/>
              <w:rPr>
                <w:rFonts w:ascii="Times New Roman" w:hAnsi="Times New Roman" w:cs="Times New Roman"/>
              </w:rPr>
            </w:pPr>
            <w:r>
              <w:rPr>
                <w:rFonts w:ascii="Times New Roman" w:hAnsi="Times New Roman" w:cs="Times New Roman"/>
              </w:rPr>
              <w:t>7.5</w:t>
            </w:r>
            <w:r w:rsidR="00D54C68">
              <w:rPr>
                <w:rFonts w:ascii="Times New Roman" w:hAnsi="Times New Roman" w:cs="Times New Roman"/>
              </w:rPr>
              <w:t xml:space="preserve"> Inversely Proportional Relationships</w:t>
            </w:r>
            <w:r w:rsidR="000D1454">
              <w:rPr>
                <w:rFonts w:ascii="Times New Roman" w:hAnsi="Times New Roman" w:cs="Times New Roman"/>
              </w:rPr>
              <w:t xml:space="preserve"> Versus </w:t>
            </w:r>
            <w:r w:rsidR="00CB12B4">
              <w:rPr>
                <w:rFonts w:ascii="Times New Roman" w:hAnsi="Times New Roman" w:cs="Times New Roman"/>
              </w:rPr>
              <w:t>Proportional</w:t>
            </w:r>
            <w:r w:rsidR="000D1454">
              <w:rPr>
                <w:rFonts w:ascii="Times New Roman" w:hAnsi="Times New Roman" w:cs="Times New Roman"/>
              </w:rPr>
              <w:t xml:space="preserve"> Relationships</w:t>
            </w:r>
          </w:p>
          <w:p w14:paraId="30CF1577" w14:textId="77777777" w:rsidR="00E4087F" w:rsidRDefault="00E4087F" w:rsidP="00865262">
            <w:pPr>
              <w:pStyle w:val="TableParagraph"/>
              <w:ind w:left="361" w:hanging="361"/>
              <w:rPr>
                <w:rFonts w:ascii="Times New Roman" w:hAnsi="Times New Roman" w:cs="Times New Roman"/>
              </w:rPr>
            </w:pPr>
          </w:p>
          <w:p w14:paraId="45999702" w14:textId="3472AECA" w:rsidR="003A4B05" w:rsidRDefault="003A4B05" w:rsidP="00865262">
            <w:pPr>
              <w:pStyle w:val="TableParagraph"/>
              <w:ind w:left="361" w:hanging="361"/>
              <w:rPr>
                <w:rFonts w:ascii="Times New Roman" w:hAnsi="Times New Roman" w:cs="Times New Roman"/>
              </w:rPr>
            </w:pPr>
            <w:r>
              <w:rPr>
                <w:rFonts w:ascii="Times New Roman" w:hAnsi="Times New Roman" w:cs="Times New Roman"/>
              </w:rPr>
              <w:t>7.6</w:t>
            </w:r>
            <w:r w:rsidR="000D1454">
              <w:rPr>
                <w:rFonts w:ascii="Times New Roman" w:hAnsi="Times New Roman" w:cs="Times New Roman"/>
              </w:rPr>
              <w:t xml:space="preserve"> Percent </w:t>
            </w:r>
            <w:r w:rsidR="00CB12B4">
              <w:rPr>
                <w:rFonts w:ascii="Times New Roman" w:hAnsi="Times New Roman" w:cs="Times New Roman"/>
              </w:rPr>
              <w:t>Revisited</w:t>
            </w:r>
            <w:r w:rsidR="000D1454">
              <w:rPr>
                <w:rFonts w:ascii="Times New Roman" w:hAnsi="Times New Roman" w:cs="Times New Roman"/>
              </w:rPr>
              <w:t>: Percent Increase and Decrease</w:t>
            </w:r>
          </w:p>
          <w:p w14:paraId="129D011D" w14:textId="77777777" w:rsidR="00E4087F" w:rsidRDefault="00E4087F" w:rsidP="00865262">
            <w:pPr>
              <w:pStyle w:val="TableParagraph"/>
              <w:ind w:left="361" w:hanging="361"/>
              <w:rPr>
                <w:rFonts w:ascii="Times New Roman" w:hAnsi="Times New Roman" w:cs="Times New Roman"/>
              </w:rPr>
            </w:pPr>
          </w:p>
          <w:p w14:paraId="3C96B173" w14:textId="77777777" w:rsidR="003A4B05" w:rsidRDefault="003A4B05" w:rsidP="00865262">
            <w:pPr>
              <w:pStyle w:val="TableParagraph"/>
              <w:ind w:left="361" w:hanging="361"/>
              <w:rPr>
                <w:rFonts w:ascii="Times New Roman" w:hAnsi="Times New Roman" w:cs="Times New Roman"/>
              </w:rPr>
            </w:pPr>
            <w:r>
              <w:rPr>
                <w:rFonts w:ascii="Times New Roman" w:hAnsi="Times New Roman" w:cs="Times New Roman"/>
              </w:rPr>
              <w:t>9.6</w:t>
            </w:r>
            <w:r w:rsidR="000D1454">
              <w:rPr>
                <w:rFonts w:ascii="Times New Roman" w:hAnsi="Times New Roman" w:cs="Times New Roman"/>
              </w:rPr>
              <w:t xml:space="preserve"> Functions</w:t>
            </w:r>
          </w:p>
          <w:p w14:paraId="52955189" w14:textId="095AFAC3" w:rsidR="00E4087F" w:rsidRPr="004B780E" w:rsidRDefault="00E4087F" w:rsidP="00865262">
            <w:pPr>
              <w:pStyle w:val="TableParagraph"/>
              <w:ind w:left="361" w:hanging="361"/>
              <w:rPr>
                <w:rFonts w:ascii="Times New Roman" w:hAnsi="Times New Roman" w:cs="Times New Roman"/>
              </w:rPr>
            </w:pPr>
          </w:p>
        </w:tc>
        <w:tc>
          <w:tcPr>
            <w:tcW w:w="3690" w:type="dxa"/>
          </w:tcPr>
          <w:p w14:paraId="5F979B50" w14:textId="2BEB101F" w:rsidR="003448FB" w:rsidRDefault="003448FB" w:rsidP="003448F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562E26BA" w14:textId="540B9AD0" w:rsid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H</w:t>
            </w:r>
            <w:r w:rsidR="003448FB">
              <w:rPr>
                <w:rFonts w:ascii="Times New Roman" w:hAnsi="Times New Roman" w:cs="Times New Roman"/>
              </w:rPr>
              <w:t xml:space="preserve">omework </w:t>
            </w:r>
          </w:p>
          <w:p w14:paraId="6E7A5F6B" w14:textId="058D10D3" w:rsidR="005B796D" w:rsidRPr="004B780E"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W</w:t>
            </w:r>
            <w:r w:rsidR="003448F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0E850CE9" w14:textId="73C61581" w:rsidR="005B796D" w:rsidRDefault="00F64F44" w:rsidP="00112B31">
            <w:pPr>
              <w:pStyle w:val="TableParagraph"/>
              <w:rPr>
                <w:rFonts w:ascii="Times New Roman" w:hAnsi="Times New Roman" w:cs="Times New Roman"/>
              </w:rPr>
            </w:pPr>
            <w:r>
              <w:rPr>
                <w:rFonts w:ascii="Times New Roman" w:hAnsi="Times New Roman" w:cs="Times New Roman"/>
              </w:rPr>
              <w:t>HWK 2</w:t>
            </w:r>
          </w:p>
          <w:p w14:paraId="1F249FF5" w14:textId="77777777" w:rsidR="00F64F44" w:rsidRDefault="00F64F44" w:rsidP="00112B31">
            <w:pPr>
              <w:pStyle w:val="TableParagraph"/>
              <w:rPr>
                <w:rFonts w:ascii="Times New Roman" w:hAnsi="Times New Roman" w:cs="Times New Roman"/>
              </w:rPr>
            </w:pPr>
          </w:p>
          <w:p w14:paraId="67AB7BD0" w14:textId="0441CE5F" w:rsidR="00F64F44" w:rsidRPr="004B780E" w:rsidRDefault="00F64F44" w:rsidP="00112B31">
            <w:pPr>
              <w:pStyle w:val="TableParagraph"/>
              <w:rPr>
                <w:rFonts w:ascii="Times New Roman" w:hAnsi="Times New Roman" w:cs="Times New Roman"/>
              </w:rPr>
            </w:pPr>
            <w:r>
              <w:rPr>
                <w:rFonts w:ascii="Times New Roman" w:hAnsi="Times New Roman" w:cs="Times New Roman"/>
              </w:rPr>
              <w:t>WLP 2</w:t>
            </w:r>
          </w:p>
        </w:tc>
      </w:tr>
      <w:tr w:rsidR="005B796D" w:rsidRPr="004B780E" w14:paraId="056EEE40" w14:textId="77777777" w:rsidTr="00A94F67">
        <w:trPr>
          <w:trHeight w:val="70"/>
          <w:jc w:val="center"/>
        </w:trPr>
        <w:tc>
          <w:tcPr>
            <w:tcW w:w="800" w:type="dxa"/>
            <w:vAlign w:val="center"/>
          </w:tcPr>
          <w:p w14:paraId="4A7BA7C0" w14:textId="7C47C8B6" w:rsidR="005B796D" w:rsidRPr="004B780E" w:rsidRDefault="005B796D" w:rsidP="003A4B05">
            <w:pPr>
              <w:pStyle w:val="TableParagraph"/>
              <w:ind w:left="107" w:right="132"/>
              <w:jc w:val="center"/>
              <w:rPr>
                <w:rFonts w:ascii="Times New Roman" w:hAnsi="Times New Roman" w:cs="Times New Roman"/>
                <w:b/>
                <w:spacing w:val="-10"/>
              </w:rPr>
            </w:pPr>
            <w:r w:rsidRPr="004B780E">
              <w:rPr>
                <w:rFonts w:ascii="Times New Roman" w:hAnsi="Times New Roman" w:cs="Times New Roman"/>
                <w:b/>
                <w:spacing w:val="-10"/>
              </w:rPr>
              <w:t>3</w:t>
            </w:r>
          </w:p>
          <w:p w14:paraId="04DF608C"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00677A80" w14:textId="0BB1D3AF" w:rsidR="00EA0BB2" w:rsidRDefault="00EA0BB2" w:rsidP="00EA0BB2">
            <w:pPr>
              <w:pStyle w:val="TableParagraph"/>
              <w:rPr>
                <w:rFonts w:ascii="Times New Roman" w:hAnsi="Times New Roman" w:cs="Times New Roman"/>
              </w:rPr>
            </w:pPr>
            <w:r>
              <w:rPr>
                <w:rFonts w:ascii="Times New Roman" w:hAnsi="Times New Roman" w:cs="Times New Roman"/>
              </w:rPr>
              <w:t>9.7</w:t>
            </w:r>
            <w:r w:rsidR="000D1454">
              <w:rPr>
                <w:rFonts w:ascii="Times New Roman" w:hAnsi="Times New Roman" w:cs="Times New Roman"/>
              </w:rPr>
              <w:t xml:space="preserve"> </w:t>
            </w:r>
            <w:r w:rsidR="00CB12B4">
              <w:rPr>
                <w:rFonts w:ascii="Times New Roman" w:hAnsi="Times New Roman" w:cs="Times New Roman"/>
              </w:rPr>
              <w:t>Linear</w:t>
            </w:r>
            <w:r w:rsidR="000D1454">
              <w:rPr>
                <w:rFonts w:ascii="Times New Roman" w:hAnsi="Times New Roman" w:cs="Times New Roman"/>
              </w:rPr>
              <w:t xml:space="preserve"> and Other Relationships</w:t>
            </w:r>
          </w:p>
          <w:p w14:paraId="3C85AFE0" w14:textId="77777777" w:rsidR="00E4087F" w:rsidRDefault="00E4087F" w:rsidP="00EA0BB2">
            <w:pPr>
              <w:pStyle w:val="TableParagraph"/>
              <w:rPr>
                <w:rFonts w:ascii="Times New Roman" w:hAnsi="Times New Roman" w:cs="Times New Roman"/>
              </w:rPr>
            </w:pPr>
          </w:p>
          <w:p w14:paraId="08D52005" w14:textId="580EAFD7" w:rsidR="00EA0BB2" w:rsidRDefault="00EA0BB2" w:rsidP="00EA0BB2">
            <w:pPr>
              <w:pStyle w:val="TableParagraph"/>
              <w:ind w:left="360" w:hanging="360"/>
              <w:rPr>
                <w:rFonts w:ascii="Times New Roman" w:hAnsi="Times New Roman" w:cs="Times New Roman"/>
              </w:rPr>
            </w:pPr>
            <w:r>
              <w:rPr>
                <w:rFonts w:ascii="Times New Roman" w:hAnsi="Times New Roman" w:cs="Times New Roman"/>
              </w:rPr>
              <w:t>10.1</w:t>
            </w:r>
            <w:r w:rsidR="000D1454">
              <w:rPr>
                <w:rFonts w:ascii="Times New Roman" w:hAnsi="Times New Roman" w:cs="Times New Roman"/>
              </w:rPr>
              <w:t xml:space="preserve"> Lines and Angles</w:t>
            </w:r>
          </w:p>
          <w:p w14:paraId="2EBE738F" w14:textId="77777777" w:rsidR="00E4087F" w:rsidRDefault="00E4087F" w:rsidP="00EA0BB2">
            <w:pPr>
              <w:pStyle w:val="TableParagraph"/>
              <w:ind w:left="360" w:hanging="360"/>
              <w:rPr>
                <w:rFonts w:ascii="Times New Roman" w:hAnsi="Times New Roman" w:cs="Times New Roman"/>
              </w:rPr>
            </w:pPr>
          </w:p>
          <w:p w14:paraId="48ED32A4" w14:textId="2361ECEC" w:rsidR="006F1505" w:rsidRDefault="003A4B05" w:rsidP="00EA0BB2">
            <w:pPr>
              <w:pStyle w:val="TableParagraph"/>
              <w:ind w:left="360" w:hanging="360"/>
              <w:rPr>
                <w:rFonts w:ascii="Times New Roman" w:hAnsi="Times New Roman" w:cs="Times New Roman"/>
              </w:rPr>
            </w:pPr>
            <w:r>
              <w:rPr>
                <w:rFonts w:ascii="Times New Roman" w:hAnsi="Times New Roman" w:cs="Times New Roman"/>
              </w:rPr>
              <w:t>10.3</w:t>
            </w:r>
            <w:r w:rsidR="000D1454">
              <w:rPr>
                <w:rFonts w:ascii="Times New Roman" w:hAnsi="Times New Roman" w:cs="Times New Roman"/>
              </w:rPr>
              <w:t xml:space="preserve"> </w:t>
            </w:r>
            <w:r w:rsidR="00CB12B4">
              <w:rPr>
                <w:rFonts w:ascii="Times New Roman" w:hAnsi="Times New Roman" w:cs="Times New Roman"/>
              </w:rPr>
              <w:t>Circles</w:t>
            </w:r>
            <w:r w:rsidR="000D1454">
              <w:rPr>
                <w:rFonts w:ascii="Times New Roman" w:hAnsi="Times New Roman" w:cs="Times New Roman"/>
              </w:rPr>
              <w:t xml:space="preserve"> and Spheres</w:t>
            </w:r>
          </w:p>
          <w:p w14:paraId="2927E697" w14:textId="77777777" w:rsidR="00E4087F" w:rsidRDefault="00E4087F" w:rsidP="00EA0BB2">
            <w:pPr>
              <w:pStyle w:val="TableParagraph"/>
              <w:ind w:left="360" w:hanging="360"/>
              <w:rPr>
                <w:rFonts w:ascii="Times New Roman" w:hAnsi="Times New Roman" w:cs="Times New Roman"/>
              </w:rPr>
            </w:pPr>
          </w:p>
          <w:p w14:paraId="1814FFB0" w14:textId="77777777" w:rsidR="003A4B05" w:rsidRDefault="003A4B05" w:rsidP="00865262">
            <w:pPr>
              <w:pStyle w:val="TableParagraph"/>
              <w:ind w:left="451" w:hanging="451"/>
              <w:rPr>
                <w:rFonts w:ascii="Times New Roman" w:hAnsi="Times New Roman" w:cs="Times New Roman"/>
              </w:rPr>
            </w:pPr>
            <w:r>
              <w:rPr>
                <w:rFonts w:ascii="Times New Roman" w:hAnsi="Times New Roman" w:cs="Times New Roman"/>
              </w:rPr>
              <w:t>10.4</w:t>
            </w:r>
            <w:r w:rsidR="000D1454">
              <w:rPr>
                <w:rFonts w:ascii="Times New Roman" w:hAnsi="Times New Roman" w:cs="Times New Roman"/>
              </w:rPr>
              <w:t xml:space="preserve"> Triangles, Quadrilaterals, and</w:t>
            </w:r>
            <w:r w:rsidR="00865262">
              <w:rPr>
                <w:rFonts w:ascii="Times New Roman" w:hAnsi="Times New Roman" w:cs="Times New Roman"/>
              </w:rPr>
              <w:t xml:space="preserve"> O</w:t>
            </w:r>
            <w:r w:rsidR="000D1454">
              <w:rPr>
                <w:rFonts w:ascii="Times New Roman" w:hAnsi="Times New Roman" w:cs="Times New Roman"/>
              </w:rPr>
              <w:t>ther Polygons</w:t>
            </w:r>
          </w:p>
          <w:p w14:paraId="08878EA3" w14:textId="38D4E096" w:rsidR="00E4087F" w:rsidRPr="004B780E" w:rsidRDefault="00E4087F" w:rsidP="00865262">
            <w:pPr>
              <w:pStyle w:val="TableParagraph"/>
              <w:ind w:left="451" w:hanging="451"/>
              <w:rPr>
                <w:rFonts w:ascii="Times New Roman" w:hAnsi="Times New Roman" w:cs="Times New Roman"/>
              </w:rPr>
            </w:pPr>
          </w:p>
        </w:tc>
        <w:tc>
          <w:tcPr>
            <w:tcW w:w="3690" w:type="dxa"/>
          </w:tcPr>
          <w:p w14:paraId="45D7EBE1" w14:textId="73D650BF" w:rsidR="003448FB" w:rsidRDefault="003448FB" w:rsidP="003448F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51E855CE" w14:textId="76585F94" w:rsid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H</w:t>
            </w:r>
            <w:r w:rsidR="003448FB">
              <w:rPr>
                <w:rFonts w:ascii="Times New Roman" w:hAnsi="Times New Roman" w:cs="Times New Roman"/>
              </w:rPr>
              <w:t xml:space="preserve">omework </w:t>
            </w:r>
          </w:p>
          <w:p w14:paraId="359C73F6" w14:textId="353482B7" w:rsidR="005B796D" w:rsidRP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W</w:t>
            </w:r>
            <w:r w:rsidR="003448FB" w:rsidRPr="003448F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6ECB31B6" w14:textId="6B96B25B" w:rsidR="00F64F44" w:rsidRDefault="00F64F44" w:rsidP="00F64F44">
            <w:pPr>
              <w:pStyle w:val="TableParagraph"/>
              <w:rPr>
                <w:rFonts w:ascii="Times New Roman" w:hAnsi="Times New Roman" w:cs="Times New Roman"/>
              </w:rPr>
            </w:pPr>
            <w:r>
              <w:rPr>
                <w:rFonts w:ascii="Times New Roman" w:hAnsi="Times New Roman" w:cs="Times New Roman"/>
              </w:rPr>
              <w:t>HWK 3</w:t>
            </w:r>
          </w:p>
          <w:p w14:paraId="043F1173" w14:textId="77777777" w:rsidR="00F64F44" w:rsidRDefault="00F64F44" w:rsidP="00F64F44">
            <w:pPr>
              <w:pStyle w:val="TableParagraph"/>
              <w:rPr>
                <w:rFonts w:ascii="Times New Roman" w:hAnsi="Times New Roman" w:cs="Times New Roman"/>
              </w:rPr>
            </w:pPr>
          </w:p>
          <w:p w14:paraId="4E197417" w14:textId="4D9852B9" w:rsidR="005B796D" w:rsidRPr="004B780E" w:rsidRDefault="00F64F44" w:rsidP="00F64F44">
            <w:pPr>
              <w:pStyle w:val="TableParagraph"/>
              <w:rPr>
                <w:rFonts w:ascii="Times New Roman" w:hAnsi="Times New Roman" w:cs="Times New Roman"/>
              </w:rPr>
            </w:pPr>
            <w:r>
              <w:rPr>
                <w:rFonts w:ascii="Times New Roman" w:hAnsi="Times New Roman" w:cs="Times New Roman"/>
              </w:rPr>
              <w:t>WLP 3</w:t>
            </w:r>
          </w:p>
        </w:tc>
      </w:tr>
      <w:tr w:rsidR="005B796D" w:rsidRPr="004B780E" w14:paraId="48359564" w14:textId="77777777" w:rsidTr="00A94F67">
        <w:trPr>
          <w:trHeight w:val="70"/>
          <w:jc w:val="center"/>
        </w:trPr>
        <w:tc>
          <w:tcPr>
            <w:tcW w:w="800" w:type="dxa"/>
            <w:vAlign w:val="center"/>
          </w:tcPr>
          <w:p w14:paraId="0BB6CF44" w14:textId="68EBD5E4" w:rsidR="005B796D" w:rsidRPr="004B780E" w:rsidRDefault="005B796D" w:rsidP="003A4B05">
            <w:pPr>
              <w:pStyle w:val="TableParagraph"/>
              <w:ind w:left="107" w:right="132"/>
              <w:jc w:val="center"/>
              <w:rPr>
                <w:rFonts w:ascii="Times New Roman" w:hAnsi="Times New Roman" w:cs="Times New Roman"/>
                <w:b/>
                <w:spacing w:val="-10"/>
              </w:rPr>
            </w:pPr>
            <w:r w:rsidRPr="004B780E">
              <w:rPr>
                <w:rFonts w:ascii="Times New Roman" w:hAnsi="Times New Roman" w:cs="Times New Roman"/>
                <w:b/>
                <w:spacing w:val="-10"/>
              </w:rPr>
              <w:t>4</w:t>
            </w:r>
          </w:p>
          <w:p w14:paraId="7F3A1826"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63F0ADE0" w14:textId="28A90402" w:rsidR="000D1454" w:rsidRDefault="005203C9" w:rsidP="00EA0BB2">
            <w:pPr>
              <w:pStyle w:val="TableParagraph"/>
              <w:ind w:left="360" w:hanging="360"/>
              <w:rPr>
                <w:rFonts w:ascii="Times New Roman" w:hAnsi="Times New Roman" w:cs="Times New Roman"/>
              </w:rPr>
            </w:pPr>
            <w:r>
              <w:rPr>
                <w:rFonts w:ascii="Times New Roman" w:hAnsi="Times New Roman" w:cs="Times New Roman"/>
              </w:rPr>
              <w:t>10.4 Continued</w:t>
            </w:r>
          </w:p>
          <w:p w14:paraId="6F24CF13" w14:textId="77777777" w:rsidR="00E4087F" w:rsidRDefault="00E4087F" w:rsidP="00EA0BB2">
            <w:pPr>
              <w:pStyle w:val="TableParagraph"/>
              <w:ind w:left="360" w:hanging="360"/>
              <w:rPr>
                <w:rFonts w:ascii="Times New Roman" w:hAnsi="Times New Roman" w:cs="Times New Roman"/>
              </w:rPr>
            </w:pPr>
          </w:p>
          <w:p w14:paraId="42718D78" w14:textId="4380344B" w:rsidR="00EA0BB2" w:rsidRDefault="00EA0BB2" w:rsidP="00EA0BB2">
            <w:pPr>
              <w:pStyle w:val="TableParagraph"/>
              <w:ind w:left="360" w:hanging="360"/>
              <w:rPr>
                <w:rFonts w:ascii="Times New Roman" w:hAnsi="Times New Roman" w:cs="Times New Roman"/>
              </w:rPr>
            </w:pPr>
            <w:r>
              <w:rPr>
                <w:rFonts w:ascii="Times New Roman" w:hAnsi="Times New Roman" w:cs="Times New Roman"/>
              </w:rPr>
              <w:t>11.1</w:t>
            </w:r>
            <w:r w:rsidR="000D1454">
              <w:rPr>
                <w:rFonts w:ascii="Times New Roman" w:hAnsi="Times New Roman" w:cs="Times New Roman"/>
              </w:rPr>
              <w:t xml:space="preserve"> Concepts of Measurement</w:t>
            </w:r>
          </w:p>
          <w:p w14:paraId="2863E05B" w14:textId="77777777" w:rsidR="00E4087F" w:rsidRDefault="00E4087F" w:rsidP="00EA0BB2">
            <w:pPr>
              <w:pStyle w:val="TableParagraph"/>
              <w:ind w:left="360" w:hanging="360"/>
              <w:rPr>
                <w:rFonts w:ascii="Times New Roman" w:hAnsi="Times New Roman" w:cs="Times New Roman"/>
              </w:rPr>
            </w:pPr>
          </w:p>
          <w:p w14:paraId="194D0D16" w14:textId="497C50C2"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11.2</w:t>
            </w:r>
            <w:r w:rsidR="000D1454">
              <w:rPr>
                <w:rFonts w:ascii="Times New Roman" w:hAnsi="Times New Roman" w:cs="Times New Roman"/>
              </w:rPr>
              <w:t xml:space="preserve"> Length, Area, </w:t>
            </w:r>
            <w:r w:rsidR="00CB12B4">
              <w:rPr>
                <w:rFonts w:ascii="Times New Roman" w:hAnsi="Times New Roman" w:cs="Times New Roman"/>
              </w:rPr>
              <w:t>Volume</w:t>
            </w:r>
            <w:r w:rsidR="000D1454">
              <w:rPr>
                <w:rFonts w:ascii="Times New Roman" w:hAnsi="Times New Roman" w:cs="Times New Roman"/>
              </w:rPr>
              <w:t>, and Dimension</w:t>
            </w:r>
          </w:p>
          <w:p w14:paraId="718BDD0E" w14:textId="77777777" w:rsidR="00E4087F" w:rsidRDefault="00E4087F" w:rsidP="00865262">
            <w:pPr>
              <w:pStyle w:val="TableParagraph"/>
              <w:ind w:left="451" w:hanging="451"/>
              <w:rPr>
                <w:rFonts w:ascii="Times New Roman" w:hAnsi="Times New Roman" w:cs="Times New Roman"/>
              </w:rPr>
            </w:pPr>
          </w:p>
          <w:p w14:paraId="79B0BDB6" w14:textId="77777777" w:rsidR="006176A0" w:rsidRDefault="00EA0BB2" w:rsidP="00865262">
            <w:pPr>
              <w:pStyle w:val="TableParagraph"/>
              <w:ind w:left="451" w:hanging="451"/>
              <w:rPr>
                <w:rFonts w:ascii="Times New Roman" w:hAnsi="Times New Roman" w:cs="Times New Roman"/>
              </w:rPr>
            </w:pPr>
            <w:r>
              <w:rPr>
                <w:rFonts w:ascii="Times New Roman" w:hAnsi="Times New Roman" w:cs="Times New Roman"/>
              </w:rPr>
              <w:t>11.3</w:t>
            </w:r>
            <w:r w:rsidR="000D1454">
              <w:rPr>
                <w:rFonts w:ascii="Times New Roman" w:hAnsi="Times New Roman" w:cs="Times New Roman"/>
              </w:rPr>
              <w:t xml:space="preserve"> Error and Precision in Measurement</w:t>
            </w:r>
          </w:p>
          <w:p w14:paraId="72BD6FB3" w14:textId="7CED999E" w:rsidR="00E4087F" w:rsidRPr="004B780E" w:rsidRDefault="00E4087F" w:rsidP="00865262">
            <w:pPr>
              <w:pStyle w:val="TableParagraph"/>
              <w:ind w:left="451" w:hanging="451"/>
              <w:rPr>
                <w:rFonts w:ascii="Times New Roman" w:hAnsi="Times New Roman" w:cs="Times New Roman"/>
              </w:rPr>
            </w:pPr>
          </w:p>
        </w:tc>
        <w:tc>
          <w:tcPr>
            <w:tcW w:w="3690" w:type="dxa"/>
          </w:tcPr>
          <w:p w14:paraId="5930ABF5" w14:textId="7FE4A745" w:rsidR="003448FB" w:rsidRDefault="003448FB" w:rsidP="003448F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6EBAB954" w14:textId="3989134A" w:rsid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H</w:t>
            </w:r>
            <w:r w:rsidR="003448FB">
              <w:rPr>
                <w:rFonts w:ascii="Times New Roman" w:hAnsi="Times New Roman" w:cs="Times New Roman"/>
              </w:rPr>
              <w:t xml:space="preserve">omework </w:t>
            </w:r>
          </w:p>
          <w:p w14:paraId="22389215" w14:textId="7B6F5A2A" w:rsidR="005B796D" w:rsidRP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W</w:t>
            </w:r>
            <w:r w:rsidR="003448FB" w:rsidRPr="003448F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1CBCC1D4" w14:textId="67AA527B" w:rsidR="00F64F44" w:rsidRDefault="00F64F44" w:rsidP="00F64F44">
            <w:pPr>
              <w:pStyle w:val="TableParagraph"/>
              <w:rPr>
                <w:rFonts w:ascii="Times New Roman" w:hAnsi="Times New Roman" w:cs="Times New Roman"/>
              </w:rPr>
            </w:pPr>
            <w:r>
              <w:rPr>
                <w:rFonts w:ascii="Times New Roman" w:hAnsi="Times New Roman" w:cs="Times New Roman"/>
              </w:rPr>
              <w:t>HWK 4</w:t>
            </w:r>
          </w:p>
          <w:p w14:paraId="1064AE4C" w14:textId="77777777" w:rsidR="00F64F44" w:rsidRDefault="00F64F44" w:rsidP="00F64F44">
            <w:pPr>
              <w:pStyle w:val="TableParagraph"/>
              <w:rPr>
                <w:rFonts w:ascii="Times New Roman" w:hAnsi="Times New Roman" w:cs="Times New Roman"/>
              </w:rPr>
            </w:pPr>
          </w:p>
          <w:p w14:paraId="6F48F6CF" w14:textId="6C7524B6" w:rsidR="005B796D" w:rsidRPr="004B780E" w:rsidRDefault="00F64F44" w:rsidP="00F64F44">
            <w:pPr>
              <w:pStyle w:val="TableParagraph"/>
              <w:rPr>
                <w:rFonts w:ascii="Times New Roman" w:hAnsi="Times New Roman" w:cs="Times New Roman"/>
              </w:rPr>
            </w:pPr>
            <w:r>
              <w:rPr>
                <w:rFonts w:ascii="Times New Roman" w:hAnsi="Times New Roman" w:cs="Times New Roman"/>
              </w:rPr>
              <w:t>WLP 4</w:t>
            </w:r>
          </w:p>
        </w:tc>
      </w:tr>
      <w:tr w:rsidR="005B796D" w:rsidRPr="004B780E" w14:paraId="34406853" w14:textId="77777777" w:rsidTr="00A94F67">
        <w:trPr>
          <w:trHeight w:val="70"/>
          <w:jc w:val="center"/>
        </w:trPr>
        <w:tc>
          <w:tcPr>
            <w:tcW w:w="800" w:type="dxa"/>
            <w:vAlign w:val="center"/>
          </w:tcPr>
          <w:p w14:paraId="4AB10853" w14:textId="3A797BB2" w:rsidR="005B796D" w:rsidRPr="004B780E" w:rsidRDefault="005B796D" w:rsidP="003A4B05">
            <w:pPr>
              <w:pStyle w:val="TableParagraph"/>
              <w:ind w:left="107" w:right="132"/>
              <w:jc w:val="center"/>
              <w:rPr>
                <w:rFonts w:ascii="Times New Roman" w:hAnsi="Times New Roman" w:cs="Times New Roman"/>
                <w:b/>
                <w:spacing w:val="-10"/>
              </w:rPr>
            </w:pPr>
            <w:r w:rsidRPr="004B780E">
              <w:rPr>
                <w:rFonts w:ascii="Times New Roman" w:hAnsi="Times New Roman" w:cs="Times New Roman"/>
                <w:b/>
                <w:spacing w:val="-10"/>
              </w:rPr>
              <w:t>5</w:t>
            </w:r>
          </w:p>
          <w:p w14:paraId="049940AE"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60942064" w14:textId="5AA745DC" w:rsidR="00CF17C7" w:rsidRDefault="00EA0BB2" w:rsidP="00865262">
            <w:pPr>
              <w:pStyle w:val="TableParagraph"/>
              <w:ind w:left="451" w:hanging="451"/>
              <w:rPr>
                <w:rFonts w:ascii="Times New Roman" w:hAnsi="Times New Roman" w:cs="Times New Roman"/>
              </w:rPr>
            </w:pPr>
            <w:r>
              <w:rPr>
                <w:rFonts w:ascii="Times New Roman" w:hAnsi="Times New Roman" w:cs="Times New Roman"/>
              </w:rPr>
              <w:t>11.4</w:t>
            </w:r>
            <w:r w:rsidR="000D1454">
              <w:rPr>
                <w:rFonts w:ascii="Times New Roman" w:hAnsi="Times New Roman" w:cs="Times New Roman"/>
              </w:rPr>
              <w:t xml:space="preserve"> Converting from One Unit of Measurement to Another</w:t>
            </w:r>
          </w:p>
          <w:p w14:paraId="4C3C117A" w14:textId="77777777" w:rsidR="00E4087F" w:rsidRDefault="00E4087F" w:rsidP="00E4087F">
            <w:pPr>
              <w:pStyle w:val="TableParagraph"/>
              <w:rPr>
                <w:rFonts w:ascii="Times New Roman" w:hAnsi="Times New Roman" w:cs="Times New Roman"/>
              </w:rPr>
            </w:pPr>
          </w:p>
          <w:p w14:paraId="078B76C7" w14:textId="671F31FF"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12.1</w:t>
            </w:r>
            <w:r w:rsidR="000D1454">
              <w:rPr>
                <w:rFonts w:ascii="Times New Roman" w:hAnsi="Times New Roman" w:cs="Times New Roman"/>
              </w:rPr>
              <w:t xml:space="preserve"> Areas of Rectangles </w:t>
            </w:r>
            <w:r w:rsidR="00CB12B4">
              <w:rPr>
                <w:rFonts w:ascii="Times New Roman" w:hAnsi="Times New Roman" w:cs="Times New Roman"/>
              </w:rPr>
              <w:t>Revisited</w:t>
            </w:r>
          </w:p>
          <w:p w14:paraId="68933168" w14:textId="77777777" w:rsidR="00E4087F" w:rsidRDefault="00E4087F" w:rsidP="00865262">
            <w:pPr>
              <w:pStyle w:val="TableParagraph"/>
              <w:ind w:left="451" w:hanging="451"/>
              <w:rPr>
                <w:rFonts w:ascii="Times New Roman" w:hAnsi="Times New Roman" w:cs="Times New Roman"/>
              </w:rPr>
            </w:pPr>
          </w:p>
          <w:p w14:paraId="3DAC7542" w14:textId="2417450C"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12.2</w:t>
            </w:r>
            <w:r w:rsidR="000D1454">
              <w:rPr>
                <w:rFonts w:ascii="Times New Roman" w:hAnsi="Times New Roman" w:cs="Times New Roman"/>
              </w:rPr>
              <w:t xml:space="preserve"> Moving and Additivity: </w:t>
            </w:r>
            <w:r w:rsidR="00CB12B4">
              <w:rPr>
                <w:rFonts w:ascii="Times New Roman" w:hAnsi="Times New Roman" w:cs="Times New Roman"/>
              </w:rPr>
              <w:t>Principles</w:t>
            </w:r>
            <w:r w:rsidR="000D1454">
              <w:rPr>
                <w:rFonts w:ascii="Times New Roman" w:hAnsi="Times New Roman" w:cs="Times New Roman"/>
              </w:rPr>
              <w:t xml:space="preserve"> about Area</w:t>
            </w:r>
          </w:p>
          <w:p w14:paraId="0840516C" w14:textId="77777777" w:rsidR="00E4087F" w:rsidRDefault="00E4087F" w:rsidP="00865262">
            <w:pPr>
              <w:pStyle w:val="TableParagraph"/>
              <w:ind w:left="451" w:hanging="451"/>
              <w:rPr>
                <w:rFonts w:ascii="Times New Roman" w:hAnsi="Times New Roman" w:cs="Times New Roman"/>
              </w:rPr>
            </w:pPr>
          </w:p>
          <w:p w14:paraId="227096F3" w14:textId="77777777"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12.3</w:t>
            </w:r>
            <w:r w:rsidR="000D1454">
              <w:rPr>
                <w:rFonts w:ascii="Times New Roman" w:hAnsi="Times New Roman" w:cs="Times New Roman"/>
              </w:rPr>
              <w:t xml:space="preserve"> Areas of Triangles</w:t>
            </w:r>
          </w:p>
          <w:p w14:paraId="0653159A" w14:textId="61847101" w:rsidR="00E4087F" w:rsidRPr="004B780E" w:rsidRDefault="00E4087F" w:rsidP="00865262">
            <w:pPr>
              <w:pStyle w:val="TableParagraph"/>
              <w:ind w:left="451" w:hanging="451"/>
              <w:rPr>
                <w:rFonts w:ascii="Times New Roman" w:hAnsi="Times New Roman" w:cs="Times New Roman"/>
              </w:rPr>
            </w:pPr>
          </w:p>
        </w:tc>
        <w:tc>
          <w:tcPr>
            <w:tcW w:w="3690" w:type="dxa"/>
          </w:tcPr>
          <w:p w14:paraId="0C64B3BF" w14:textId="01F1F3E3" w:rsidR="003448FB" w:rsidRDefault="003448FB" w:rsidP="003448F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36D36722" w14:textId="0A1C68AC" w:rsid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H</w:t>
            </w:r>
            <w:r w:rsidR="003448FB">
              <w:rPr>
                <w:rFonts w:ascii="Times New Roman" w:hAnsi="Times New Roman" w:cs="Times New Roman"/>
              </w:rPr>
              <w:t xml:space="preserve">omework </w:t>
            </w:r>
          </w:p>
          <w:p w14:paraId="3F010D4E" w14:textId="13A3EF4F" w:rsidR="005B796D" w:rsidRPr="003448FB" w:rsidRDefault="006F1505" w:rsidP="003448FB">
            <w:pPr>
              <w:pStyle w:val="TableParagraph"/>
              <w:numPr>
                <w:ilvl w:val="0"/>
                <w:numId w:val="16"/>
              </w:numPr>
              <w:rPr>
                <w:rFonts w:ascii="Times New Roman" w:hAnsi="Times New Roman" w:cs="Times New Roman"/>
              </w:rPr>
            </w:pPr>
            <w:r>
              <w:rPr>
                <w:rFonts w:ascii="Times New Roman" w:hAnsi="Times New Roman" w:cs="Times New Roman"/>
              </w:rPr>
              <w:t>W</w:t>
            </w:r>
            <w:r w:rsidR="003448FB" w:rsidRPr="003448F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0590A655" w14:textId="650E403E" w:rsidR="00F64F44" w:rsidRDefault="00F64F44" w:rsidP="00F64F44">
            <w:pPr>
              <w:pStyle w:val="TableParagraph"/>
              <w:rPr>
                <w:rFonts w:ascii="Times New Roman" w:hAnsi="Times New Roman" w:cs="Times New Roman"/>
              </w:rPr>
            </w:pPr>
            <w:r>
              <w:rPr>
                <w:rFonts w:ascii="Times New Roman" w:hAnsi="Times New Roman" w:cs="Times New Roman"/>
              </w:rPr>
              <w:t>HWK 5</w:t>
            </w:r>
          </w:p>
          <w:p w14:paraId="1949C3FA" w14:textId="77777777" w:rsidR="00F64F44" w:rsidRDefault="00F64F44" w:rsidP="00F64F44">
            <w:pPr>
              <w:pStyle w:val="TableParagraph"/>
              <w:rPr>
                <w:rFonts w:ascii="Times New Roman" w:hAnsi="Times New Roman" w:cs="Times New Roman"/>
              </w:rPr>
            </w:pPr>
          </w:p>
          <w:p w14:paraId="26683564" w14:textId="5C40EF2D" w:rsidR="005B796D" w:rsidRPr="004B780E" w:rsidRDefault="00F64F44" w:rsidP="00F64F44">
            <w:pPr>
              <w:pStyle w:val="TableParagraph"/>
              <w:rPr>
                <w:rFonts w:ascii="Times New Roman" w:hAnsi="Times New Roman" w:cs="Times New Roman"/>
              </w:rPr>
            </w:pPr>
            <w:r>
              <w:rPr>
                <w:rFonts w:ascii="Times New Roman" w:hAnsi="Times New Roman" w:cs="Times New Roman"/>
              </w:rPr>
              <w:t>WLP 5</w:t>
            </w:r>
          </w:p>
        </w:tc>
      </w:tr>
    </w:tbl>
    <w:p w14:paraId="3ABBFB99" w14:textId="77777777" w:rsidR="00E4087F" w:rsidRDefault="00E4087F">
      <w:r>
        <w:br w:type="page"/>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0"/>
        <w:gridCol w:w="3590"/>
        <w:gridCol w:w="3690"/>
        <w:gridCol w:w="2405"/>
      </w:tblGrid>
      <w:tr w:rsidR="005B796D" w:rsidRPr="004B780E" w14:paraId="75FA9629" w14:textId="77777777" w:rsidTr="00A94F67">
        <w:trPr>
          <w:trHeight w:val="70"/>
          <w:jc w:val="center"/>
        </w:trPr>
        <w:tc>
          <w:tcPr>
            <w:tcW w:w="800" w:type="dxa"/>
            <w:vAlign w:val="center"/>
          </w:tcPr>
          <w:p w14:paraId="25EF0E2C" w14:textId="3628150A" w:rsidR="005B796D" w:rsidRPr="004B780E" w:rsidRDefault="005B796D" w:rsidP="003A4B05">
            <w:pPr>
              <w:pStyle w:val="TableParagraph"/>
              <w:spacing w:before="1"/>
              <w:ind w:left="107" w:right="132"/>
              <w:jc w:val="center"/>
              <w:rPr>
                <w:rFonts w:ascii="Times New Roman" w:hAnsi="Times New Roman" w:cs="Times New Roman"/>
                <w:b/>
                <w:spacing w:val="-10"/>
              </w:rPr>
            </w:pPr>
            <w:r w:rsidRPr="004B780E">
              <w:rPr>
                <w:rFonts w:ascii="Times New Roman" w:hAnsi="Times New Roman" w:cs="Times New Roman"/>
                <w:b/>
                <w:spacing w:val="-10"/>
              </w:rPr>
              <w:lastRenderedPageBreak/>
              <w:t>6</w:t>
            </w:r>
          </w:p>
          <w:p w14:paraId="5EFF758A" w14:textId="77777777" w:rsidR="005B796D" w:rsidRPr="004B780E" w:rsidRDefault="005B796D" w:rsidP="003A4B05">
            <w:pPr>
              <w:pStyle w:val="TableParagraph"/>
              <w:spacing w:before="1"/>
              <w:ind w:left="107" w:right="132"/>
              <w:jc w:val="center"/>
              <w:rPr>
                <w:rFonts w:ascii="Times New Roman" w:hAnsi="Times New Roman" w:cs="Times New Roman"/>
                <w:b/>
              </w:rPr>
            </w:pPr>
          </w:p>
        </w:tc>
        <w:tc>
          <w:tcPr>
            <w:tcW w:w="3590" w:type="dxa"/>
          </w:tcPr>
          <w:p w14:paraId="1F5889EB" w14:textId="18796A8D" w:rsidR="007E07F7" w:rsidRDefault="00EA0BB2" w:rsidP="00865262">
            <w:pPr>
              <w:pStyle w:val="TableParagraph"/>
              <w:ind w:left="451" w:hanging="451"/>
              <w:rPr>
                <w:rFonts w:ascii="Times New Roman" w:hAnsi="Times New Roman" w:cs="Times New Roman"/>
              </w:rPr>
            </w:pPr>
            <w:r>
              <w:rPr>
                <w:rFonts w:ascii="Times New Roman" w:hAnsi="Times New Roman" w:cs="Times New Roman"/>
              </w:rPr>
              <w:t>12.4</w:t>
            </w:r>
            <w:r w:rsidR="000D1454">
              <w:rPr>
                <w:rFonts w:ascii="Times New Roman" w:hAnsi="Times New Roman" w:cs="Times New Roman"/>
              </w:rPr>
              <w:t xml:space="preserve"> Areas of Parallelograms and Other Polygons</w:t>
            </w:r>
          </w:p>
          <w:p w14:paraId="59F18718" w14:textId="77777777" w:rsidR="00E4087F" w:rsidRDefault="00E4087F" w:rsidP="00865262">
            <w:pPr>
              <w:pStyle w:val="TableParagraph"/>
              <w:ind w:left="451" w:hanging="451"/>
              <w:rPr>
                <w:rFonts w:ascii="Times New Roman" w:hAnsi="Times New Roman" w:cs="Times New Roman"/>
              </w:rPr>
            </w:pPr>
          </w:p>
          <w:p w14:paraId="08A61058" w14:textId="31B52F0D"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12.6</w:t>
            </w:r>
            <w:r w:rsidR="000D1454">
              <w:rPr>
                <w:rFonts w:ascii="Times New Roman" w:hAnsi="Times New Roman" w:cs="Times New Roman"/>
              </w:rPr>
              <w:t xml:space="preserve"> Areas and </w:t>
            </w:r>
            <w:r w:rsidR="00CB12B4">
              <w:rPr>
                <w:rFonts w:ascii="Times New Roman" w:hAnsi="Times New Roman" w:cs="Times New Roman"/>
              </w:rPr>
              <w:t>Circumference</w:t>
            </w:r>
            <w:r w:rsidR="000D1454">
              <w:rPr>
                <w:rFonts w:ascii="Times New Roman" w:hAnsi="Times New Roman" w:cs="Times New Roman"/>
              </w:rPr>
              <w:t xml:space="preserve"> of Circles and the Number Pi</w:t>
            </w:r>
          </w:p>
          <w:p w14:paraId="0AD6D74C" w14:textId="77777777" w:rsidR="00E4087F" w:rsidRDefault="00E4087F" w:rsidP="00865262">
            <w:pPr>
              <w:pStyle w:val="TableParagraph"/>
              <w:ind w:left="451" w:hanging="451"/>
              <w:rPr>
                <w:rFonts w:ascii="Times New Roman" w:hAnsi="Times New Roman" w:cs="Times New Roman"/>
              </w:rPr>
            </w:pPr>
          </w:p>
          <w:p w14:paraId="0C4E6291" w14:textId="77777777"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12.7</w:t>
            </w:r>
            <w:r w:rsidR="00D713BD">
              <w:rPr>
                <w:rFonts w:ascii="Times New Roman" w:hAnsi="Times New Roman" w:cs="Times New Roman"/>
              </w:rPr>
              <w:t xml:space="preserve"> Approximating Areas of Irregular Shapes</w:t>
            </w:r>
          </w:p>
          <w:p w14:paraId="094D1AE2" w14:textId="43CF900B" w:rsidR="00E4087F" w:rsidRPr="004B780E" w:rsidRDefault="00E4087F" w:rsidP="00865262">
            <w:pPr>
              <w:pStyle w:val="TableParagraph"/>
              <w:ind w:left="451" w:hanging="451"/>
              <w:rPr>
                <w:rFonts w:ascii="Times New Roman" w:hAnsi="Times New Roman" w:cs="Times New Roman"/>
              </w:rPr>
            </w:pPr>
          </w:p>
        </w:tc>
        <w:tc>
          <w:tcPr>
            <w:tcW w:w="3690" w:type="dxa"/>
          </w:tcPr>
          <w:p w14:paraId="7B7AFD2B" w14:textId="3A25FBA5" w:rsidR="00DE3B3B" w:rsidRDefault="00DE3B3B" w:rsidP="00DE3B3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432CC064" w14:textId="2E8DB3AC" w:rsidR="00DE3B3B"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H</w:t>
            </w:r>
            <w:r w:rsidR="00DE3B3B">
              <w:rPr>
                <w:rFonts w:ascii="Times New Roman" w:hAnsi="Times New Roman" w:cs="Times New Roman"/>
              </w:rPr>
              <w:t xml:space="preserve">omework </w:t>
            </w:r>
          </w:p>
          <w:p w14:paraId="05744940" w14:textId="5B0DDFBE" w:rsidR="005B796D" w:rsidRPr="00DE3B3B"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W</w:t>
            </w:r>
            <w:r w:rsidR="00DE3B3B" w:rsidRPr="00DE3B3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631E6CAA" w14:textId="422472AE" w:rsidR="00F64F44" w:rsidRDefault="00F64F44" w:rsidP="00F64F44">
            <w:pPr>
              <w:pStyle w:val="TableParagraph"/>
              <w:rPr>
                <w:rFonts w:ascii="Times New Roman" w:hAnsi="Times New Roman" w:cs="Times New Roman"/>
              </w:rPr>
            </w:pPr>
            <w:r>
              <w:rPr>
                <w:rFonts w:ascii="Times New Roman" w:hAnsi="Times New Roman" w:cs="Times New Roman"/>
              </w:rPr>
              <w:t>HWK 6</w:t>
            </w:r>
          </w:p>
          <w:p w14:paraId="213B9D3C" w14:textId="77777777" w:rsidR="00F64F44" w:rsidRDefault="00F64F44" w:rsidP="00F64F44">
            <w:pPr>
              <w:pStyle w:val="TableParagraph"/>
              <w:rPr>
                <w:rFonts w:ascii="Times New Roman" w:hAnsi="Times New Roman" w:cs="Times New Roman"/>
              </w:rPr>
            </w:pPr>
          </w:p>
          <w:p w14:paraId="592AD0EC" w14:textId="23E082A1" w:rsidR="005B796D" w:rsidRPr="004B780E" w:rsidRDefault="00F64F44" w:rsidP="00F64F44">
            <w:pPr>
              <w:pStyle w:val="TableParagraph"/>
              <w:rPr>
                <w:rFonts w:ascii="Times New Roman" w:hAnsi="Times New Roman" w:cs="Times New Roman"/>
              </w:rPr>
            </w:pPr>
            <w:r>
              <w:rPr>
                <w:rFonts w:ascii="Times New Roman" w:hAnsi="Times New Roman" w:cs="Times New Roman"/>
              </w:rPr>
              <w:t>WLP 6</w:t>
            </w:r>
          </w:p>
        </w:tc>
      </w:tr>
      <w:tr w:rsidR="005B796D" w:rsidRPr="004B780E" w14:paraId="52059C39" w14:textId="77777777" w:rsidTr="00A94F67">
        <w:trPr>
          <w:trHeight w:val="70"/>
          <w:jc w:val="center"/>
        </w:trPr>
        <w:tc>
          <w:tcPr>
            <w:tcW w:w="800" w:type="dxa"/>
            <w:vAlign w:val="center"/>
          </w:tcPr>
          <w:p w14:paraId="295F9D7B" w14:textId="35A73AFE" w:rsidR="005B796D" w:rsidRPr="004B780E" w:rsidRDefault="005B796D" w:rsidP="003A4B05">
            <w:pPr>
              <w:pStyle w:val="TableParagraph"/>
              <w:ind w:left="107" w:right="132"/>
              <w:jc w:val="center"/>
              <w:rPr>
                <w:rFonts w:ascii="Times New Roman" w:hAnsi="Times New Roman" w:cs="Times New Roman"/>
                <w:b/>
                <w:spacing w:val="-10"/>
              </w:rPr>
            </w:pPr>
            <w:r w:rsidRPr="004B780E">
              <w:rPr>
                <w:rFonts w:ascii="Times New Roman" w:hAnsi="Times New Roman" w:cs="Times New Roman"/>
                <w:b/>
                <w:spacing w:val="-10"/>
              </w:rPr>
              <w:t>7</w:t>
            </w:r>
          </w:p>
          <w:p w14:paraId="54293174"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41A8CC69" w14:textId="79F275A1" w:rsidR="00C967BD" w:rsidRDefault="00EA0BB2" w:rsidP="00865262">
            <w:pPr>
              <w:pStyle w:val="TableParagraph"/>
              <w:ind w:left="451" w:hanging="451"/>
              <w:rPr>
                <w:rFonts w:ascii="Times New Roman" w:hAnsi="Times New Roman" w:cs="Times New Roman"/>
              </w:rPr>
            </w:pPr>
            <w:r>
              <w:rPr>
                <w:rFonts w:ascii="Times New Roman" w:hAnsi="Times New Roman" w:cs="Times New Roman"/>
              </w:rPr>
              <w:t>12.8</w:t>
            </w:r>
            <w:r w:rsidR="00D713BD">
              <w:rPr>
                <w:rFonts w:ascii="Times New Roman" w:hAnsi="Times New Roman" w:cs="Times New Roman"/>
              </w:rPr>
              <w:t xml:space="preserve"> Contrasting and Relating the Perimeter and Area of a Shape</w:t>
            </w:r>
          </w:p>
          <w:p w14:paraId="6EBEBF3C" w14:textId="77777777" w:rsidR="00E4087F" w:rsidRDefault="00E4087F" w:rsidP="00865262">
            <w:pPr>
              <w:pStyle w:val="TableParagraph"/>
              <w:ind w:left="451" w:hanging="451"/>
              <w:rPr>
                <w:rFonts w:ascii="Times New Roman" w:hAnsi="Times New Roman" w:cs="Times New Roman"/>
              </w:rPr>
            </w:pPr>
          </w:p>
          <w:p w14:paraId="7C9F1917" w14:textId="77777777" w:rsidR="00EA0BB2" w:rsidRDefault="00EA0BB2" w:rsidP="00865262">
            <w:pPr>
              <w:pStyle w:val="TableParagraph"/>
              <w:ind w:left="451" w:hanging="451"/>
              <w:rPr>
                <w:rFonts w:ascii="Times New Roman" w:hAnsi="Times New Roman" w:cs="Times New Roman"/>
              </w:rPr>
            </w:pPr>
            <w:r>
              <w:rPr>
                <w:rFonts w:ascii="Times New Roman" w:hAnsi="Times New Roman" w:cs="Times New Roman"/>
              </w:rPr>
              <w:t>12.9</w:t>
            </w:r>
            <w:r w:rsidR="00D713BD">
              <w:rPr>
                <w:rFonts w:ascii="Times New Roman" w:hAnsi="Times New Roman" w:cs="Times New Roman"/>
              </w:rPr>
              <w:t xml:space="preserve"> Using Moving and Additivity Principles to Prove the Pythagorean Theorem</w:t>
            </w:r>
          </w:p>
          <w:p w14:paraId="4B5B0AB4" w14:textId="30D0930C" w:rsidR="00E4087F" w:rsidRPr="004B780E" w:rsidRDefault="00E4087F" w:rsidP="00865262">
            <w:pPr>
              <w:pStyle w:val="TableParagraph"/>
              <w:ind w:left="451" w:hanging="451"/>
              <w:rPr>
                <w:rFonts w:ascii="Times New Roman" w:hAnsi="Times New Roman" w:cs="Times New Roman"/>
              </w:rPr>
            </w:pPr>
          </w:p>
        </w:tc>
        <w:tc>
          <w:tcPr>
            <w:tcW w:w="3690" w:type="dxa"/>
          </w:tcPr>
          <w:p w14:paraId="26DD853C" w14:textId="40D314F6" w:rsidR="00DE3B3B" w:rsidRDefault="00DE3B3B" w:rsidP="00DE3B3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2DA109A7" w14:textId="676D194F" w:rsidR="00DE3B3B"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H</w:t>
            </w:r>
            <w:r w:rsidR="00DE3B3B">
              <w:rPr>
                <w:rFonts w:ascii="Times New Roman" w:hAnsi="Times New Roman" w:cs="Times New Roman"/>
              </w:rPr>
              <w:t xml:space="preserve">omework </w:t>
            </w:r>
          </w:p>
          <w:p w14:paraId="38886C6F" w14:textId="3B30EAF0" w:rsidR="005B796D" w:rsidRPr="00DE3B3B"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W</w:t>
            </w:r>
            <w:r w:rsidR="00DE3B3B" w:rsidRPr="00DE3B3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06B436EB" w14:textId="770027D0" w:rsidR="00F64F44" w:rsidRDefault="00F64F44" w:rsidP="00F64F44">
            <w:pPr>
              <w:pStyle w:val="TableParagraph"/>
              <w:rPr>
                <w:rFonts w:ascii="Times New Roman" w:hAnsi="Times New Roman" w:cs="Times New Roman"/>
              </w:rPr>
            </w:pPr>
            <w:r>
              <w:rPr>
                <w:rFonts w:ascii="Times New Roman" w:hAnsi="Times New Roman" w:cs="Times New Roman"/>
              </w:rPr>
              <w:t>HWK 7</w:t>
            </w:r>
          </w:p>
          <w:p w14:paraId="4AAB925D" w14:textId="77777777" w:rsidR="00F64F44" w:rsidRDefault="00F64F44" w:rsidP="00F64F44">
            <w:pPr>
              <w:pStyle w:val="TableParagraph"/>
              <w:rPr>
                <w:rFonts w:ascii="Times New Roman" w:hAnsi="Times New Roman" w:cs="Times New Roman"/>
              </w:rPr>
            </w:pPr>
          </w:p>
          <w:p w14:paraId="64B4B52A" w14:textId="2A5C932A" w:rsidR="005B796D" w:rsidRPr="004B780E" w:rsidRDefault="00F64F44" w:rsidP="00F64F44">
            <w:pPr>
              <w:pStyle w:val="TableParagraph"/>
              <w:rPr>
                <w:rFonts w:ascii="Times New Roman" w:hAnsi="Times New Roman" w:cs="Times New Roman"/>
              </w:rPr>
            </w:pPr>
            <w:r>
              <w:rPr>
                <w:rFonts w:ascii="Times New Roman" w:hAnsi="Times New Roman" w:cs="Times New Roman"/>
              </w:rPr>
              <w:t>WLP 7</w:t>
            </w:r>
          </w:p>
        </w:tc>
      </w:tr>
      <w:tr w:rsidR="005B796D" w:rsidRPr="004B780E" w14:paraId="747FA9AF" w14:textId="77777777" w:rsidTr="00A94F67">
        <w:trPr>
          <w:trHeight w:val="70"/>
          <w:jc w:val="center"/>
        </w:trPr>
        <w:tc>
          <w:tcPr>
            <w:tcW w:w="800" w:type="dxa"/>
            <w:vAlign w:val="center"/>
          </w:tcPr>
          <w:p w14:paraId="3C471C4F" w14:textId="6B8EEB8D" w:rsidR="005B796D" w:rsidRPr="004B780E" w:rsidRDefault="005B796D" w:rsidP="003A4B05">
            <w:pPr>
              <w:pStyle w:val="TableParagraph"/>
              <w:ind w:left="107" w:right="132"/>
              <w:jc w:val="center"/>
              <w:rPr>
                <w:rFonts w:ascii="Times New Roman" w:hAnsi="Times New Roman" w:cs="Times New Roman"/>
                <w:b/>
                <w:spacing w:val="-10"/>
              </w:rPr>
            </w:pPr>
            <w:r w:rsidRPr="004B780E">
              <w:rPr>
                <w:rFonts w:ascii="Times New Roman" w:hAnsi="Times New Roman" w:cs="Times New Roman"/>
                <w:b/>
                <w:spacing w:val="-10"/>
              </w:rPr>
              <w:t>8</w:t>
            </w:r>
          </w:p>
          <w:p w14:paraId="0F15E83B"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42156606" w14:textId="79502F38" w:rsidR="00DC0DA1" w:rsidRDefault="00EA0BB2" w:rsidP="00DC0DA1">
            <w:pPr>
              <w:ind w:left="360" w:hanging="360"/>
              <w:rPr>
                <w:sz w:val="22"/>
                <w:szCs w:val="22"/>
              </w:rPr>
            </w:pPr>
            <w:r>
              <w:rPr>
                <w:sz w:val="22"/>
                <w:szCs w:val="22"/>
              </w:rPr>
              <w:t>13.</w:t>
            </w:r>
            <w:r w:rsidR="00E4087F">
              <w:rPr>
                <w:sz w:val="22"/>
                <w:szCs w:val="22"/>
              </w:rPr>
              <w:t xml:space="preserve">1 </w:t>
            </w:r>
            <w:proofErr w:type="spellStart"/>
            <w:r w:rsidR="00D713BD">
              <w:rPr>
                <w:sz w:val="22"/>
                <w:szCs w:val="22"/>
              </w:rPr>
              <w:t>Polyhedra</w:t>
            </w:r>
            <w:proofErr w:type="spellEnd"/>
            <w:r w:rsidR="00D713BD">
              <w:rPr>
                <w:sz w:val="22"/>
                <w:szCs w:val="22"/>
              </w:rPr>
              <w:t xml:space="preserve"> and Other Solid</w:t>
            </w:r>
            <w:r w:rsidR="00F2381A">
              <w:rPr>
                <w:sz w:val="22"/>
                <w:szCs w:val="22"/>
              </w:rPr>
              <w:t>s</w:t>
            </w:r>
          </w:p>
          <w:p w14:paraId="44289629" w14:textId="77777777" w:rsidR="00EA0BB2" w:rsidRDefault="00EA0BB2" w:rsidP="00DC0DA1">
            <w:pPr>
              <w:ind w:left="360" w:hanging="360"/>
              <w:rPr>
                <w:sz w:val="22"/>
                <w:szCs w:val="22"/>
              </w:rPr>
            </w:pPr>
          </w:p>
          <w:p w14:paraId="567AD7A1" w14:textId="6C5ED3E6" w:rsidR="00EA0BB2" w:rsidRPr="00DC0DA1" w:rsidRDefault="00EA0BB2" w:rsidP="00DC0DA1">
            <w:pPr>
              <w:ind w:left="360" w:hanging="360"/>
              <w:rPr>
                <w:sz w:val="22"/>
                <w:szCs w:val="22"/>
              </w:rPr>
            </w:pPr>
            <w:r>
              <w:rPr>
                <w:sz w:val="22"/>
                <w:szCs w:val="22"/>
              </w:rPr>
              <w:t>Oral Midterm</w:t>
            </w:r>
          </w:p>
        </w:tc>
        <w:tc>
          <w:tcPr>
            <w:tcW w:w="3690" w:type="dxa"/>
          </w:tcPr>
          <w:p w14:paraId="15FC207D" w14:textId="7CD7F283" w:rsidR="00DE3B3B" w:rsidRDefault="00DE3B3B" w:rsidP="00DC0DA1">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4E25DB6C" w14:textId="09C09279" w:rsidR="00DE3B3B" w:rsidRDefault="006F1505" w:rsidP="00DC0DA1">
            <w:pPr>
              <w:pStyle w:val="TableParagraph"/>
              <w:numPr>
                <w:ilvl w:val="0"/>
                <w:numId w:val="16"/>
              </w:numPr>
              <w:rPr>
                <w:rFonts w:ascii="Times New Roman" w:hAnsi="Times New Roman" w:cs="Times New Roman"/>
              </w:rPr>
            </w:pPr>
            <w:r>
              <w:rPr>
                <w:rFonts w:ascii="Times New Roman" w:hAnsi="Times New Roman" w:cs="Times New Roman"/>
              </w:rPr>
              <w:t>H</w:t>
            </w:r>
            <w:r w:rsidR="00DE3B3B">
              <w:rPr>
                <w:rFonts w:ascii="Times New Roman" w:hAnsi="Times New Roman" w:cs="Times New Roman"/>
              </w:rPr>
              <w:t xml:space="preserve">omework </w:t>
            </w:r>
          </w:p>
          <w:p w14:paraId="2491CB4A" w14:textId="77777777" w:rsidR="005B796D" w:rsidRDefault="006F1505" w:rsidP="00DC0DA1">
            <w:pPr>
              <w:pStyle w:val="TableParagraph"/>
              <w:numPr>
                <w:ilvl w:val="0"/>
                <w:numId w:val="16"/>
              </w:numPr>
              <w:rPr>
                <w:rFonts w:ascii="Times New Roman" w:hAnsi="Times New Roman" w:cs="Times New Roman"/>
              </w:rPr>
            </w:pPr>
            <w:r>
              <w:rPr>
                <w:rFonts w:ascii="Times New Roman" w:hAnsi="Times New Roman" w:cs="Times New Roman"/>
              </w:rPr>
              <w:t>W</w:t>
            </w:r>
            <w:r w:rsidR="00DE3B3B" w:rsidRPr="00DE3B3B">
              <w:rPr>
                <w:rFonts w:ascii="Times New Roman" w:hAnsi="Times New Roman" w:cs="Times New Roman"/>
              </w:rPr>
              <w:t>eekly Learning Product (WLP</w:t>
            </w:r>
            <w:r w:rsidR="003A1F6B">
              <w:rPr>
                <w:rFonts w:ascii="Times New Roman" w:hAnsi="Times New Roman" w:cs="Times New Roman"/>
              </w:rPr>
              <w:t>)</w:t>
            </w:r>
          </w:p>
          <w:p w14:paraId="6F81B097" w14:textId="77777777" w:rsidR="00DC0DA1" w:rsidRDefault="00DC0DA1" w:rsidP="00DC0DA1">
            <w:pPr>
              <w:pStyle w:val="TableParagraph"/>
              <w:numPr>
                <w:ilvl w:val="0"/>
                <w:numId w:val="16"/>
              </w:numPr>
              <w:rPr>
                <w:rFonts w:ascii="Times New Roman" w:hAnsi="Times New Roman" w:cs="Times New Roman"/>
              </w:rPr>
            </w:pPr>
            <w:r>
              <w:rPr>
                <w:rFonts w:ascii="Times New Roman" w:hAnsi="Times New Roman" w:cs="Times New Roman"/>
              </w:rPr>
              <w:t xml:space="preserve">Summative Oral Midterm </w:t>
            </w:r>
          </w:p>
          <w:p w14:paraId="762539ED" w14:textId="638FAC87" w:rsidR="00DC0DA1" w:rsidRPr="00DE3B3B" w:rsidRDefault="00DC0DA1" w:rsidP="00DC0DA1">
            <w:pPr>
              <w:pStyle w:val="TableParagraph"/>
              <w:ind w:left="360"/>
              <w:rPr>
                <w:rFonts w:ascii="Times New Roman" w:hAnsi="Times New Roman" w:cs="Times New Roman"/>
              </w:rPr>
            </w:pPr>
          </w:p>
        </w:tc>
        <w:tc>
          <w:tcPr>
            <w:tcW w:w="2405" w:type="dxa"/>
          </w:tcPr>
          <w:p w14:paraId="43D92EB8" w14:textId="1C46D90C" w:rsidR="00F64F44" w:rsidRDefault="00F64F44" w:rsidP="00F64F44">
            <w:pPr>
              <w:pStyle w:val="TableParagraph"/>
              <w:rPr>
                <w:rFonts w:ascii="Times New Roman" w:hAnsi="Times New Roman" w:cs="Times New Roman"/>
              </w:rPr>
            </w:pPr>
            <w:r>
              <w:rPr>
                <w:rFonts w:ascii="Times New Roman" w:hAnsi="Times New Roman" w:cs="Times New Roman"/>
              </w:rPr>
              <w:t>HWK 8</w:t>
            </w:r>
          </w:p>
          <w:p w14:paraId="7DE23304" w14:textId="77777777" w:rsidR="00F64F44" w:rsidRDefault="00F64F44" w:rsidP="00F64F44">
            <w:pPr>
              <w:pStyle w:val="TableParagraph"/>
              <w:rPr>
                <w:rFonts w:ascii="Times New Roman" w:hAnsi="Times New Roman" w:cs="Times New Roman"/>
              </w:rPr>
            </w:pPr>
          </w:p>
          <w:p w14:paraId="385C9144" w14:textId="77777777" w:rsidR="005B796D" w:rsidRDefault="00F64F44" w:rsidP="00F64F44">
            <w:pPr>
              <w:pStyle w:val="TableParagraph"/>
              <w:rPr>
                <w:rFonts w:ascii="Times New Roman" w:hAnsi="Times New Roman" w:cs="Times New Roman"/>
              </w:rPr>
            </w:pPr>
            <w:r>
              <w:rPr>
                <w:rFonts w:ascii="Times New Roman" w:hAnsi="Times New Roman" w:cs="Times New Roman"/>
              </w:rPr>
              <w:t>WLP</w:t>
            </w:r>
            <w:r w:rsidR="00BC07F8">
              <w:rPr>
                <w:rFonts w:ascii="Times New Roman" w:hAnsi="Times New Roman" w:cs="Times New Roman"/>
              </w:rPr>
              <w:t xml:space="preserve"> 8</w:t>
            </w:r>
          </w:p>
          <w:p w14:paraId="25AE560C" w14:textId="77777777" w:rsidR="00AD13A3" w:rsidRDefault="00AD13A3" w:rsidP="00F64F44">
            <w:pPr>
              <w:pStyle w:val="TableParagraph"/>
              <w:rPr>
                <w:rFonts w:ascii="Times New Roman" w:hAnsi="Times New Roman" w:cs="Times New Roman"/>
              </w:rPr>
            </w:pPr>
          </w:p>
          <w:p w14:paraId="0D2C1EEE" w14:textId="6798BF1C" w:rsidR="00AD13A3" w:rsidRPr="004B780E" w:rsidRDefault="00AD13A3" w:rsidP="00F64F44">
            <w:pPr>
              <w:pStyle w:val="TableParagraph"/>
              <w:rPr>
                <w:rFonts w:ascii="Times New Roman" w:hAnsi="Times New Roman" w:cs="Times New Roman"/>
              </w:rPr>
            </w:pPr>
            <w:r>
              <w:rPr>
                <w:rFonts w:ascii="Times New Roman" w:hAnsi="Times New Roman" w:cs="Times New Roman"/>
              </w:rPr>
              <w:t>Oral Midterm</w:t>
            </w:r>
          </w:p>
        </w:tc>
      </w:tr>
      <w:tr w:rsidR="005B796D" w:rsidRPr="004B780E" w14:paraId="1D5866BC" w14:textId="77777777" w:rsidTr="00A94F67">
        <w:trPr>
          <w:trHeight w:val="70"/>
          <w:jc w:val="center"/>
        </w:trPr>
        <w:tc>
          <w:tcPr>
            <w:tcW w:w="800" w:type="dxa"/>
            <w:vAlign w:val="center"/>
          </w:tcPr>
          <w:p w14:paraId="609DA4C5" w14:textId="64EF72C9" w:rsidR="005B796D" w:rsidRPr="004B780E" w:rsidRDefault="005B796D" w:rsidP="003A4B05">
            <w:pPr>
              <w:pStyle w:val="TableParagraph"/>
              <w:ind w:left="107" w:right="132"/>
              <w:jc w:val="center"/>
              <w:rPr>
                <w:rFonts w:ascii="Times New Roman" w:hAnsi="Times New Roman" w:cs="Times New Roman"/>
                <w:b/>
                <w:spacing w:val="-10"/>
              </w:rPr>
            </w:pPr>
            <w:r w:rsidRPr="004B780E">
              <w:rPr>
                <w:rFonts w:ascii="Times New Roman" w:hAnsi="Times New Roman" w:cs="Times New Roman"/>
                <w:b/>
                <w:spacing w:val="-10"/>
              </w:rPr>
              <w:t>9</w:t>
            </w:r>
          </w:p>
          <w:p w14:paraId="1AC6FFB2"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130B7393" w14:textId="30E20EF1" w:rsidR="00DC0DA1" w:rsidRDefault="00DE3B3B" w:rsidP="00112B31">
            <w:pPr>
              <w:pStyle w:val="TableParagraph"/>
              <w:rPr>
                <w:rFonts w:ascii="Times New Roman" w:hAnsi="Times New Roman" w:cs="Times New Roman"/>
              </w:rPr>
            </w:pPr>
            <w:r>
              <w:rPr>
                <w:rFonts w:ascii="Times New Roman" w:hAnsi="Times New Roman" w:cs="Times New Roman"/>
              </w:rPr>
              <w:t xml:space="preserve">Oral </w:t>
            </w:r>
            <w:r w:rsidR="006362A0">
              <w:rPr>
                <w:rFonts w:ascii="Times New Roman" w:hAnsi="Times New Roman" w:cs="Times New Roman"/>
              </w:rPr>
              <w:t>Midterm (Continued)</w:t>
            </w:r>
          </w:p>
          <w:p w14:paraId="41AA91CC" w14:textId="77777777" w:rsidR="00A94F67" w:rsidRDefault="00A94F67" w:rsidP="00112B31">
            <w:pPr>
              <w:pStyle w:val="TableParagraph"/>
              <w:rPr>
                <w:rFonts w:ascii="Times New Roman" w:hAnsi="Times New Roman" w:cs="Times New Roman"/>
              </w:rPr>
            </w:pPr>
          </w:p>
          <w:p w14:paraId="5F4C193E" w14:textId="647B4476" w:rsidR="005B796D" w:rsidRPr="004B780E" w:rsidRDefault="006F1505" w:rsidP="00112B31">
            <w:pPr>
              <w:pStyle w:val="TableParagraph"/>
              <w:rPr>
                <w:rFonts w:ascii="Times New Roman" w:hAnsi="Times New Roman" w:cs="Times New Roman"/>
              </w:rPr>
            </w:pPr>
            <w:r>
              <w:rPr>
                <w:rFonts w:ascii="Times New Roman" w:hAnsi="Times New Roman" w:cs="Times New Roman"/>
              </w:rPr>
              <w:t>Written</w:t>
            </w:r>
            <w:r w:rsidR="00DE3B3B">
              <w:rPr>
                <w:rFonts w:ascii="Times New Roman" w:hAnsi="Times New Roman" w:cs="Times New Roman"/>
              </w:rPr>
              <w:t xml:space="preserve"> Midterm</w:t>
            </w:r>
            <w:r w:rsidR="00583B78">
              <w:rPr>
                <w:rFonts w:ascii="Times New Roman" w:hAnsi="Times New Roman" w:cs="Times New Roman"/>
              </w:rPr>
              <w:t xml:space="preserve"> (Over Chapters 1 – 4) </w:t>
            </w:r>
          </w:p>
        </w:tc>
        <w:tc>
          <w:tcPr>
            <w:tcW w:w="3690" w:type="dxa"/>
          </w:tcPr>
          <w:p w14:paraId="3ADE8E86" w14:textId="1F71B117" w:rsidR="005B796D" w:rsidRDefault="003012D0" w:rsidP="0027739E">
            <w:pPr>
              <w:pStyle w:val="TableParagraph"/>
              <w:numPr>
                <w:ilvl w:val="0"/>
                <w:numId w:val="17"/>
              </w:numPr>
              <w:rPr>
                <w:rFonts w:ascii="Times New Roman" w:hAnsi="Times New Roman" w:cs="Times New Roman"/>
              </w:rPr>
            </w:pPr>
            <w:r>
              <w:rPr>
                <w:rFonts w:ascii="Times New Roman" w:hAnsi="Times New Roman" w:cs="Times New Roman"/>
              </w:rPr>
              <w:t>Summative Oral Midterm</w:t>
            </w:r>
          </w:p>
          <w:p w14:paraId="65D49DE2" w14:textId="73E742CA" w:rsidR="003012D0" w:rsidRPr="004B780E" w:rsidRDefault="003012D0" w:rsidP="0027739E">
            <w:pPr>
              <w:pStyle w:val="TableParagraph"/>
              <w:numPr>
                <w:ilvl w:val="0"/>
                <w:numId w:val="17"/>
              </w:numPr>
              <w:rPr>
                <w:rFonts w:ascii="Times New Roman" w:hAnsi="Times New Roman" w:cs="Times New Roman"/>
              </w:rPr>
            </w:pPr>
            <w:r>
              <w:rPr>
                <w:rFonts w:ascii="Times New Roman" w:hAnsi="Times New Roman" w:cs="Times New Roman"/>
              </w:rPr>
              <w:t xml:space="preserve">Summative </w:t>
            </w:r>
            <w:r w:rsidR="006F1505">
              <w:rPr>
                <w:rFonts w:ascii="Times New Roman" w:hAnsi="Times New Roman" w:cs="Times New Roman"/>
              </w:rPr>
              <w:t>Written</w:t>
            </w:r>
            <w:r w:rsidR="00F507AA">
              <w:rPr>
                <w:rFonts w:ascii="Times New Roman" w:hAnsi="Times New Roman" w:cs="Times New Roman"/>
              </w:rPr>
              <w:t xml:space="preserve"> Midterm </w:t>
            </w:r>
            <w:r>
              <w:rPr>
                <w:rFonts w:ascii="Times New Roman" w:hAnsi="Times New Roman" w:cs="Times New Roman"/>
              </w:rPr>
              <w:t xml:space="preserve"> </w:t>
            </w:r>
          </w:p>
        </w:tc>
        <w:tc>
          <w:tcPr>
            <w:tcW w:w="2405" w:type="dxa"/>
          </w:tcPr>
          <w:p w14:paraId="49BFB254" w14:textId="552C3D0B" w:rsidR="005B796D" w:rsidRDefault="006362A0" w:rsidP="00112B31">
            <w:pPr>
              <w:pStyle w:val="TableParagraph"/>
              <w:rPr>
                <w:rFonts w:ascii="Times New Roman" w:hAnsi="Times New Roman" w:cs="Times New Roman"/>
              </w:rPr>
            </w:pPr>
            <w:r>
              <w:rPr>
                <w:rFonts w:ascii="Times New Roman" w:hAnsi="Times New Roman" w:cs="Times New Roman"/>
              </w:rPr>
              <w:t>Oral Midterm</w:t>
            </w:r>
            <w:r w:rsidR="00AD13A3">
              <w:rPr>
                <w:rFonts w:ascii="Times New Roman" w:hAnsi="Times New Roman" w:cs="Times New Roman"/>
              </w:rPr>
              <w:t xml:space="preserve"> (Cont.)</w:t>
            </w:r>
          </w:p>
          <w:p w14:paraId="28B9D71F" w14:textId="1171F5D3" w:rsidR="006362A0" w:rsidRPr="004B780E" w:rsidRDefault="006362A0" w:rsidP="00112B31">
            <w:pPr>
              <w:pStyle w:val="TableParagraph"/>
              <w:rPr>
                <w:rFonts w:ascii="Times New Roman" w:hAnsi="Times New Roman" w:cs="Times New Roman"/>
              </w:rPr>
            </w:pPr>
            <w:r>
              <w:rPr>
                <w:rFonts w:ascii="Times New Roman" w:hAnsi="Times New Roman" w:cs="Times New Roman"/>
              </w:rPr>
              <w:t>Written Midterm</w:t>
            </w:r>
          </w:p>
        </w:tc>
      </w:tr>
      <w:tr w:rsidR="005B796D" w:rsidRPr="004B780E" w14:paraId="616BEEFF" w14:textId="77777777" w:rsidTr="00A94F67">
        <w:trPr>
          <w:trHeight w:val="70"/>
          <w:jc w:val="center"/>
        </w:trPr>
        <w:tc>
          <w:tcPr>
            <w:tcW w:w="800" w:type="dxa"/>
            <w:vAlign w:val="center"/>
          </w:tcPr>
          <w:p w14:paraId="636A0466" w14:textId="51137EE2" w:rsidR="005B796D" w:rsidRPr="004B780E" w:rsidRDefault="005B796D" w:rsidP="003A4B05">
            <w:pPr>
              <w:pStyle w:val="TableParagraph"/>
              <w:ind w:left="107" w:right="132"/>
              <w:jc w:val="center"/>
              <w:rPr>
                <w:rFonts w:ascii="Times New Roman" w:hAnsi="Times New Roman" w:cs="Times New Roman"/>
                <w:b/>
                <w:spacing w:val="-6"/>
              </w:rPr>
            </w:pPr>
            <w:r w:rsidRPr="004B780E">
              <w:rPr>
                <w:rFonts w:ascii="Times New Roman" w:hAnsi="Times New Roman" w:cs="Times New Roman"/>
                <w:b/>
                <w:spacing w:val="-6"/>
              </w:rPr>
              <w:t>10</w:t>
            </w:r>
          </w:p>
          <w:p w14:paraId="7537AF8B"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19D25BFA" w14:textId="43827A3F" w:rsidR="005B796D" w:rsidRDefault="00EA0BB2" w:rsidP="0077665C">
            <w:pPr>
              <w:ind w:left="360" w:hanging="360"/>
              <w:rPr>
                <w:sz w:val="22"/>
                <w:szCs w:val="22"/>
              </w:rPr>
            </w:pPr>
            <w:r>
              <w:rPr>
                <w:sz w:val="22"/>
                <w:szCs w:val="22"/>
              </w:rPr>
              <w:t>13.1</w:t>
            </w:r>
            <w:r w:rsidR="00F2381A">
              <w:rPr>
                <w:sz w:val="22"/>
                <w:szCs w:val="22"/>
              </w:rPr>
              <w:t xml:space="preserve"> Continued</w:t>
            </w:r>
          </w:p>
          <w:p w14:paraId="550B7A6B" w14:textId="77777777" w:rsidR="00E4087F" w:rsidRDefault="00E4087F" w:rsidP="0077665C">
            <w:pPr>
              <w:ind w:left="360" w:hanging="360"/>
              <w:rPr>
                <w:sz w:val="22"/>
                <w:szCs w:val="22"/>
              </w:rPr>
            </w:pPr>
          </w:p>
          <w:p w14:paraId="5C53AA6C" w14:textId="584841F3" w:rsidR="00EA0BB2" w:rsidRDefault="00EA0BB2" w:rsidP="0077665C">
            <w:pPr>
              <w:ind w:left="360" w:hanging="360"/>
              <w:rPr>
                <w:sz w:val="22"/>
                <w:szCs w:val="22"/>
              </w:rPr>
            </w:pPr>
            <w:r>
              <w:rPr>
                <w:sz w:val="22"/>
                <w:szCs w:val="22"/>
              </w:rPr>
              <w:t>13.2</w:t>
            </w:r>
            <w:r w:rsidR="00F2381A">
              <w:rPr>
                <w:sz w:val="22"/>
                <w:szCs w:val="22"/>
              </w:rPr>
              <w:t xml:space="preserve"> Patterns and Surface Area</w:t>
            </w:r>
          </w:p>
          <w:p w14:paraId="054C6484" w14:textId="77777777" w:rsidR="00E4087F" w:rsidRDefault="00E4087F" w:rsidP="0077665C">
            <w:pPr>
              <w:ind w:left="360" w:hanging="360"/>
              <w:rPr>
                <w:sz w:val="22"/>
                <w:szCs w:val="22"/>
              </w:rPr>
            </w:pPr>
          </w:p>
          <w:p w14:paraId="70FAD7A6" w14:textId="77777777" w:rsidR="00EA0BB2" w:rsidRDefault="00EA0BB2" w:rsidP="00B841A3">
            <w:pPr>
              <w:ind w:left="360" w:hanging="360"/>
              <w:rPr>
                <w:sz w:val="22"/>
                <w:szCs w:val="22"/>
              </w:rPr>
            </w:pPr>
            <w:r>
              <w:rPr>
                <w:sz w:val="22"/>
                <w:szCs w:val="22"/>
              </w:rPr>
              <w:t>13</w:t>
            </w:r>
            <w:r w:rsidR="00B841A3">
              <w:rPr>
                <w:sz w:val="22"/>
                <w:szCs w:val="22"/>
              </w:rPr>
              <w:t>.3</w:t>
            </w:r>
            <w:r w:rsidR="00F2381A">
              <w:rPr>
                <w:sz w:val="22"/>
                <w:szCs w:val="22"/>
              </w:rPr>
              <w:t xml:space="preserve"> Volumes of Solid Shape</w:t>
            </w:r>
          </w:p>
          <w:p w14:paraId="74565650" w14:textId="7C6A6DA4" w:rsidR="00E4087F" w:rsidRPr="003E31C1" w:rsidRDefault="00E4087F" w:rsidP="00B841A3">
            <w:pPr>
              <w:ind w:left="360" w:hanging="360"/>
              <w:rPr>
                <w:sz w:val="22"/>
                <w:szCs w:val="22"/>
              </w:rPr>
            </w:pPr>
          </w:p>
        </w:tc>
        <w:tc>
          <w:tcPr>
            <w:tcW w:w="3690" w:type="dxa"/>
          </w:tcPr>
          <w:p w14:paraId="1D5F8A24" w14:textId="037F80EE" w:rsidR="00DE3B3B" w:rsidRDefault="00DE3B3B" w:rsidP="00DE3B3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701BC6F7" w14:textId="4C21E907" w:rsidR="00DE3B3B"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H</w:t>
            </w:r>
            <w:r w:rsidR="00DE3B3B">
              <w:rPr>
                <w:rFonts w:ascii="Times New Roman" w:hAnsi="Times New Roman" w:cs="Times New Roman"/>
              </w:rPr>
              <w:t xml:space="preserve">omework </w:t>
            </w:r>
          </w:p>
          <w:p w14:paraId="65FB08BA" w14:textId="6CCEB73F" w:rsidR="005B796D" w:rsidRPr="00DE3B3B"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W</w:t>
            </w:r>
            <w:r w:rsidR="00DE3B3B" w:rsidRPr="00DE3B3B">
              <w:rPr>
                <w:rFonts w:ascii="Times New Roman" w:hAnsi="Times New Roman" w:cs="Times New Roman"/>
              </w:rPr>
              <w:t>eekly Learning Product (WLP</w:t>
            </w:r>
            <w:r w:rsidR="003A1F6B">
              <w:rPr>
                <w:rFonts w:ascii="Times New Roman" w:hAnsi="Times New Roman" w:cs="Times New Roman"/>
              </w:rPr>
              <w:t>)</w:t>
            </w:r>
          </w:p>
        </w:tc>
        <w:tc>
          <w:tcPr>
            <w:tcW w:w="2405" w:type="dxa"/>
          </w:tcPr>
          <w:p w14:paraId="1C3E6F03" w14:textId="5B58E96A" w:rsidR="00F64F44" w:rsidRDefault="00F64F44" w:rsidP="00F64F44">
            <w:pPr>
              <w:pStyle w:val="TableParagraph"/>
              <w:rPr>
                <w:rFonts w:ascii="Times New Roman" w:hAnsi="Times New Roman" w:cs="Times New Roman"/>
              </w:rPr>
            </w:pPr>
            <w:r>
              <w:rPr>
                <w:rFonts w:ascii="Times New Roman" w:hAnsi="Times New Roman" w:cs="Times New Roman"/>
              </w:rPr>
              <w:t xml:space="preserve">HWK </w:t>
            </w:r>
            <w:r w:rsidR="00BC07F8">
              <w:rPr>
                <w:rFonts w:ascii="Times New Roman" w:hAnsi="Times New Roman" w:cs="Times New Roman"/>
              </w:rPr>
              <w:t>9</w:t>
            </w:r>
          </w:p>
          <w:p w14:paraId="22358E9F" w14:textId="77777777" w:rsidR="00F64F44" w:rsidRDefault="00F64F44" w:rsidP="00F64F44">
            <w:pPr>
              <w:pStyle w:val="TableParagraph"/>
              <w:rPr>
                <w:rFonts w:ascii="Times New Roman" w:hAnsi="Times New Roman" w:cs="Times New Roman"/>
              </w:rPr>
            </w:pPr>
          </w:p>
          <w:p w14:paraId="6A8AB4D0" w14:textId="4D2C9B56" w:rsidR="005B796D" w:rsidRPr="004B780E" w:rsidRDefault="00F64F44" w:rsidP="00F64F44">
            <w:pPr>
              <w:pStyle w:val="TableParagraph"/>
              <w:rPr>
                <w:rFonts w:ascii="Times New Roman" w:hAnsi="Times New Roman" w:cs="Times New Roman"/>
              </w:rPr>
            </w:pPr>
            <w:r>
              <w:rPr>
                <w:rFonts w:ascii="Times New Roman" w:hAnsi="Times New Roman" w:cs="Times New Roman"/>
              </w:rPr>
              <w:t>WLP</w:t>
            </w:r>
            <w:r w:rsidR="00BC07F8">
              <w:rPr>
                <w:rFonts w:ascii="Times New Roman" w:hAnsi="Times New Roman" w:cs="Times New Roman"/>
              </w:rPr>
              <w:t xml:space="preserve"> 9</w:t>
            </w:r>
          </w:p>
        </w:tc>
      </w:tr>
      <w:tr w:rsidR="005B796D" w:rsidRPr="004B780E" w14:paraId="3501367F" w14:textId="77777777" w:rsidTr="00A94F67">
        <w:trPr>
          <w:trHeight w:val="70"/>
          <w:jc w:val="center"/>
        </w:trPr>
        <w:tc>
          <w:tcPr>
            <w:tcW w:w="800" w:type="dxa"/>
            <w:vAlign w:val="center"/>
          </w:tcPr>
          <w:p w14:paraId="04BC8F2C" w14:textId="73F77339" w:rsidR="005B796D" w:rsidRPr="004B780E" w:rsidRDefault="005B796D" w:rsidP="003A4B05">
            <w:pPr>
              <w:pStyle w:val="TableParagraph"/>
              <w:spacing w:line="242" w:lineRule="auto"/>
              <w:ind w:left="107" w:right="132"/>
              <w:jc w:val="center"/>
              <w:rPr>
                <w:rFonts w:ascii="Times New Roman" w:hAnsi="Times New Roman" w:cs="Times New Roman"/>
                <w:b/>
                <w:spacing w:val="-6"/>
              </w:rPr>
            </w:pPr>
            <w:r w:rsidRPr="004B780E">
              <w:rPr>
                <w:rFonts w:ascii="Times New Roman" w:hAnsi="Times New Roman" w:cs="Times New Roman"/>
                <w:b/>
                <w:spacing w:val="-6"/>
              </w:rPr>
              <w:t>11</w:t>
            </w:r>
          </w:p>
          <w:p w14:paraId="50CD38FD" w14:textId="77777777" w:rsidR="005B796D" w:rsidRPr="004B780E" w:rsidRDefault="005B796D" w:rsidP="003A4B05">
            <w:pPr>
              <w:pStyle w:val="TableParagraph"/>
              <w:spacing w:line="242" w:lineRule="auto"/>
              <w:ind w:left="107" w:right="132"/>
              <w:jc w:val="center"/>
              <w:rPr>
                <w:rFonts w:ascii="Times New Roman" w:hAnsi="Times New Roman" w:cs="Times New Roman"/>
                <w:b/>
              </w:rPr>
            </w:pPr>
          </w:p>
        </w:tc>
        <w:tc>
          <w:tcPr>
            <w:tcW w:w="3590" w:type="dxa"/>
          </w:tcPr>
          <w:p w14:paraId="58383291" w14:textId="3358DB41" w:rsidR="00312838" w:rsidRDefault="00B841A3" w:rsidP="00E4087F">
            <w:pPr>
              <w:ind w:left="451" w:hanging="450"/>
              <w:rPr>
                <w:sz w:val="22"/>
                <w:szCs w:val="22"/>
              </w:rPr>
            </w:pPr>
            <w:r>
              <w:rPr>
                <w:sz w:val="22"/>
                <w:szCs w:val="22"/>
              </w:rPr>
              <w:t>14.1</w:t>
            </w:r>
            <w:r w:rsidR="00F2381A">
              <w:rPr>
                <w:sz w:val="22"/>
                <w:szCs w:val="22"/>
              </w:rPr>
              <w:t xml:space="preserve"> Reflections, Translations, and</w:t>
            </w:r>
            <w:r w:rsidR="00E4087F">
              <w:rPr>
                <w:sz w:val="22"/>
                <w:szCs w:val="22"/>
              </w:rPr>
              <w:t xml:space="preserve"> </w:t>
            </w:r>
            <w:r w:rsidR="00F2381A">
              <w:rPr>
                <w:sz w:val="22"/>
                <w:szCs w:val="22"/>
              </w:rPr>
              <w:t>Rotations</w:t>
            </w:r>
          </w:p>
          <w:p w14:paraId="667174BB" w14:textId="77777777" w:rsidR="00E4087F" w:rsidRDefault="00E4087F" w:rsidP="00E4087F">
            <w:pPr>
              <w:ind w:left="451" w:hanging="450"/>
              <w:rPr>
                <w:sz w:val="22"/>
                <w:szCs w:val="22"/>
              </w:rPr>
            </w:pPr>
          </w:p>
          <w:p w14:paraId="076913E3" w14:textId="49BED04F" w:rsidR="00B841A3" w:rsidRDefault="00B841A3" w:rsidP="003E31C1">
            <w:pPr>
              <w:ind w:left="360" w:hanging="360"/>
              <w:rPr>
                <w:sz w:val="22"/>
                <w:szCs w:val="22"/>
              </w:rPr>
            </w:pPr>
            <w:r>
              <w:rPr>
                <w:sz w:val="22"/>
                <w:szCs w:val="22"/>
              </w:rPr>
              <w:t>14.2</w:t>
            </w:r>
            <w:r w:rsidR="00F2381A">
              <w:rPr>
                <w:sz w:val="22"/>
                <w:szCs w:val="22"/>
              </w:rPr>
              <w:t xml:space="preserve"> Symmetry</w:t>
            </w:r>
          </w:p>
          <w:p w14:paraId="48B8AA62" w14:textId="77777777" w:rsidR="00E4087F" w:rsidRDefault="00E4087F" w:rsidP="003E31C1">
            <w:pPr>
              <w:ind w:left="360" w:hanging="360"/>
              <w:rPr>
                <w:sz w:val="22"/>
                <w:szCs w:val="22"/>
              </w:rPr>
            </w:pPr>
          </w:p>
          <w:p w14:paraId="4372F444" w14:textId="28AF5D56" w:rsidR="00B841A3" w:rsidRDefault="00B841A3" w:rsidP="003E31C1">
            <w:pPr>
              <w:ind w:left="360" w:hanging="360"/>
              <w:rPr>
                <w:sz w:val="22"/>
                <w:szCs w:val="22"/>
              </w:rPr>
            </w:pPr>
            <w:r>
              <w:rPr>
                <w:sz w:val="22"/>
                <w:szCs w:val="22"/>
              </w:rPr>
              <w:t>14.3</w:t>
            </w:r>
            <w:r w:rsidR="00F2381A">
              <w:rPr>
                <w:sz w:val="22"/>
                <w:szCs w:val="22"/>
              </w:rPr>
              <w:t xml:space="preserve"> Congruence</w:t>
            </w:r>
          </w:p>
          <w:p w14:paraId="51D6BE7C" w14:textId="77777777" w:rsidR="00E4087F" w:rsidRDefault="00E4087F" w:rsidP="003E31C1">
            <w:pPr>
              <w:ind w:left="360" w:hanging="360"/>
              <w:rPr>
                <w:sz w:val="22"/>
                <w:szCs w:val="22"/>
              </w:rPr>
            </w:pPr>
          </w:p>
          <w:p w14:paraId="300260CA" w14:textId="77777777" w:rsidR="00B841A3" w:rsidRDefault="00B841A3" w:rsidP="003E31C1">
            <w:pPr>
              <w:ind w:left="360" w:hanging="360"/>
              <w:rPr>
                <w:sz w:val="22"/>
                <w:szCs w:val="22"/>
              </w:rPr>
            </w:pPr>
            <w:r>
              <w:rPr>
                <w:sz w:val="22"/>
                <w:szCs w:val="22"/>
              </w:rPr>
              <w:t>14.5</w:t>
            </w:r>
            <w:r w:rsidR="00F2381A">
              <w:rPr>
                <w:sz w:val="22"/>
                <w:szCs w:val="22"/>
              </w:rPr>
              <w:t xml:space="preserve"> Similarity</w:t>
            </w:r>
          </w:p>
          <w:p w14:paraId="6C102FFA" w14:textId="298E5035" w:rsidR="00E4087F" w:rsidRPr="003E31C1" w:rsidRDefault="00E4087F" w:rsidP="00E4087F">
            <w:pPr>
              <w:rPr>
                <w:sz w:val="22"/>
                <w:szCs w:val="22"/>
              </w:rPr>
            </w:pPr>
          </w:p>
        </w:tc>
        <w:tc>
          <w:tcPr>
            <w:tcW w:w="3690" w:type="dxa"/>
          </w:tcPr>
          <w:p w14:paraId="74ACF620" w14:textId="4D81EF52" w:rsidR="00DE3B3B" w:rsidRDefault="00DE3B3B" w:rsidP="00DE3B3B">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538DB061" w14:textId="282A26AB" w:rsidR="00DE7EA5"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H</w:t>
            </w:r>
            <w:r w:rsidR="00DE3B3B">
              <w:rPr>
                <w:rFonts w:ascii="Times New Roman" w:hAnsi="Times New Roman" w:cs="Times New Roman"/>
              </w:rPr>
              <w:t xml:space="preserve">omework </w:t>
            </w:r>
          </w:p>
          <w:p w14:paraId="557AC51A" w14:textId="576C6DE2" w:rsidR="005B796D" w:rsidRPr="00DE7EA5" w:rsidRDefault="006F1505" w:rsidP="00DE3B3B">
            <w:pPr>
              <w:pStyle w:val="TableParagraph"/>
              <w:numPr>
                <w:ilvl w:val="0"/>
                <w:numId w:val="16"/>
              </w:numPr>
              <w:rPr>
                <w:rFonts w:ascii="Times New Roman" w:hAnsi="Times New Roman" w:cs="Times New Roman"/>
              </w:rPr>
            </w:pPr>
            <w:r>
              <w:rPr>
                <w:rFonts w:ascii="Times New Roman" w:hAnsi="Times New Roman" w:cs="Times New Roman"/>
              </w:rPr>
              <w:t>W</w:t>
            </w:r>
            <w:r w:rsidR="00DE3B3B" w:rsidRPr="00DE7EA5">
              <w:rPr>
                <w:rFonts w:ascii="Times New Roman" w:hAnsi="Times New Roman" w:cs="Times New Roman"/>
              </w:rPr>
              <w:t>eekly Learning Product (WLP</w:t>
            </w:r>
            <w:r w:rsidR="003A1F6B">
              <w:rPr>
                <w:rFonts w:ascii="Times New Roman" w:hAnsi="Times New Roman" w:cs="Times New Roman"/>
              </w:rPr>
              <w:t>)</w:t>
            </w:r>
          </w:p>
        </w:tc>
        <w:tc>
          <w:tcPr>
            <w:tcW w:w="2405" w:type="dxa"/>
          </w:tcPr>
          <w:p w14:paraId="6B180B81" w14:textId="6F73C43D" w:rsidR="00F64F44" w:rsidRDefault="00F64F44" w:rsidP="00F64F44">
            <w:pPr>
              <w:pStyle w:val="TableParagraph"/>
              <w:rPr>
                <w:rFonts w:ascii="Times New Roman" w:hAnsi="Times New Roman" w:cs="Times New Roman"/>
              </w:rPr>
            </w:pPr>
            <w:r>
              <w:rPr>
                <w:rFonts w:ascii="Times New Roman" w:hAnsi="Times New Roman" w:cs="Times New Roman"/>
              </w:rPr>
              <w:t xml:space="preserve">HWK </w:t>
            </w:r>
            <w:r w:rsidR="00BC07F8">
              <w:rPr>
                <w:rFonts w:ascii="Times New Roman" w:hAnsi="Times New Roman" w:cs="Times New Roman"/>
              </w:rPr>
              <w:t>10</w:t>
            </w:r>
          </w:p>
          <w:p w14:paraId="147E40BD" w14:textId="77777777" w:rsidR="00F64F44" w:rsidRDefault="00F64F44" w:rsidP="00F64F44">
            <w:pPr>
              <w:pStyle w:val="TableParagraph"/>
              <w:rPr>
                <w:rFonts w:ascii="Times New Roman" w:hAnsi="Times New Roman" w:cs="Times New Roman"/>
              </w:rPr>
            </w:pPr>
          </w:p>
          <w:p w14:paraId="61E85D18" w14:textId="6A62293E" w:rsidR="005B796D" w:rsidRPr="004B780E" w:rsidRDefault="00F64F44" w:rsidP="00F64F44">
            <w:pPr>
              <w:pStyle w:val="TableParagraph"/>
              <w:rPr>
                <w:rFonts w:ascii="Times New Roman" w:hAnsi="Times New Roman" w:cs="Times New Roman"/>
              </w:rPr>
            </w:pPr>
            <w:r>
              <w:rPr>
                <w:rFonts w:ascii="Times New Roman" w:hAnsi="Times New Roman" w:cs="Times New Roman"/>
              </w:rPr>
              <w:t>WLP</w:t>
            </w:r>
            <w:r w:rsidR="00BC07F8">
              <w:rPr>
                <w:rFonts w:ascii="Times New Roman" w:hAnsi="Times New Roman" w:cs="Times New Roman"/>
              </w:rPr>
              <w:t xml:space="preserve"> 10</w:t>
            </w:r>
          </w:p>
        </w:tc>
      </w:tr>
      <w:tr w:rsidR="005B796D" w:rsidRPr="004B780E" w14:paraId="1966CF5A" w14:textId="77777777" w:rsidTr="00A94F67">
        <w:trPr>
          <w:trHeight w:val="70"/>
          <w:jc w:val="center"/>
        </w:trPr>
        <w:tc>
          <w:tcPr>
            <w:tcW w:w="800" w:type="dxa"/>
            <w:vAlign w:val="center"/>
          </w:tcPr>
          <w:p w14:paraId="0A9467B4" w14:textId="770C4AB7" w:rsidR="005B796D" w:rsidRPr="004B780E" w:rsidRDefault="005B796D" w:rsidP="003A4B05">
            <w:pPr>
              <w:pStyle w:val="TableParagraph"/>
              <w:ind w:left="107" w:right="132"/>
              <w:jc w:val="center"/>
              <w:rPr>
                <w:rFonts w:ascii="Times New Roman" w:hAnsi="Times New Roman" w:cs="Times New Roman"/>
                <w:b/>
                <w:spacing w:val="-6"/>
              </w:rPr>
            </w:pPr>
            <w:r w:rsidRPr="004B780E">
              <w:rPr>
                <w:rFonts w:ascii="Times New Roman" w:hAnsi="Times New Roman" w:cs="Times New Roman"/>
                <w:b/>
                <w:spacing w:val="-6"/>
              </w:rPr>
              <w:t>12</w:t>
            </w:r>
          </w:p>
          <w:p w14:paraId="7A5B1564"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0F00FE5B" w14:textId="77FE8C52" w:rsidR="00312838" w:rsidRDefault="00B841A3" w:rsidP="00674762">
            <w:pPr>
              <w:rPr>
                <w:sz w:val="22"/>
                <w:szCs w:val="22"/>
              </w:rPr>
            </w:pPr>
            <w:r>
              <w:rPr>
                <w:sz w:val="22"/>
                <w:szCs w:val="22"/>
              </w:rPr>
              <w:t>14.6</w:t>
            </w:r>
            <w:r w:rsidR="00F2381A">
              <w:rPr>
                <w:sz w:val="22"/>
                <w:szCs w:val="22"/>
              </w:rPr>
              <w:t xml:space="preserve"> Dilations and Similarity</w:t>
            </w:r>
          </w:p>
          <w:p w14:paraId="2FE09FD9" w14:textId="77777777" w:rsidR="00E4087F" w:rsidRDefault="00E4087F" w:rsidP="00674762">
            <w:pPr>
              <w:rPr>
                <w:sz w:val="22"/>
                <w:szCs w:val="22"/>
              </w:rPr>
            </w:pPr>
          </w:p>
          <w:p w14:paraId="0C9F8CD4" w14:textId="651B5E1D" w:rsidR="00B841A3" w:rsidRDefault="00B841A3" w:rsidP="00674762">
            <w:pPr>
              <w:rPr>
                <w:sz w:val="22"/>
                <w:szCs w:val="22"/>
              </w:rPr>
            </w:pPr>
            <w:r>
              <w:rPr>
                <w:sz w:val="22"/>
                <w:szCs w:val="22"/>
              </w:rPr>
              <w:t>14.7</w:t>
            </w:r>
            <w:r w:rsidR="00F2381A">
              <w:rPr>
                <w:sz w:val="22"/>
                <w:szCs w:val="22"/>
              </w:rPr>
              <w:t xml:space="preserve"> Areas, Volumes, and Scaling</w:t>
            </w:r>
          </w:p>
          <w:p w14:paraId="41A69411" w14:textId="77777777" w:rsidR="00E4087F" w:rsidRDefault="00E4087F" w:rsidP="00674762">
            <w:pPr>
              <w:rPr>
                <w:sz w:val="22"/>
                <w:szCs w:val="22"/>
              </w:rPr>
            </w:pPr>
          </w:p>
          <w:p w14:paraId="53B5D25E" w14:textId="25ACD12E" w:rsidR="00B841A3" w:rsidRDefault="00B841A3" w:rsidP="00E4087F">
            <w:pPr>
              <w:ind w:left="451" w:hanging="450"/>
              <w:rPr>
                <w:sz w:val="22"/>
                <w:szCs w:val="22"/>
              </w:rPr>
            </w:pPr>
            <w:r>
              <w:rPr>
                <w:sz w:val="22"/>
                <w:szCs w:val="22"/>
              </w:rPr>
              <w:t>15.1</w:t>
            </w:r>
            <w:r w:rsidR="00F2381A">
              <w:rPr>
                <w:sz w:val="22"/>
                <w:szCs w:val="22"/>
              </w:rPr>
              <w:t xml:space="preserve"> Formulating Statistical Questions, Gathering Data and Using Samples</w:t>
            </w:r>
          </w:p>
          <w:p w14:paraId="29E66380" w14:textId="77777777" w:rsidR="00E4087F" w:rsidRDefault="00E4087F" w:rsidP="00E4087F">
            <w:pPr>
              <w:ind w:left="451" w:hanging="450"/>
              <w:rPr>
                <w:sz w:val="22"/>
                <w:szCs w:val="22"/>
              </w:rPr>
            </w:pPr>
          </w:p>
          <w:p w14:paraId="13509597" w14:textId="7A165324" w:rsidR="00B841A3" w:rsidRPr="003E31C1" w:rsidRDefault="00B841A3" w:rsidP="00E4087F">
            <w:pPr>
              <w:ind w:left="451" w:hanging="450"/>
              <w:rPr>
                <w:sz w:val="22"/>
                <w:szCs w:val="22"/>
              </w:rPr>
            </w:pPr>
            <w:r>
              <w:rPr>
                <w:sz w:val="22"/>
                <w:szCs w:val="22"/>
              </w:rPr>
              <w:t>15.2</w:t>
            </w:r>
            <w:r w:rsidR="003F4C48">
              <w:rPr>
                <w:sz w:val="22"/>
                <w:szCs w:val="22"/>
              </w:rPr>
              <w:t xml:space="preserve"> </w:t>
            </w:r>
            <w:r w:rsidR="00CB12B4">
              <w:rPr>
                <w:sz w:val="22"/>
                <w:szCs w:val="22"/>
              </w:rPr>
              <w:t>Displaying</w:t>
            </w:r>
            <w:r w:rsidR="003F4C48">
              <w:rPr>
                <w:sz w:val="22"/>
                <w:szCs w:val="22"/>
              </w:rPr>
              <w:t xml:space="preserve"> Data and Interpreting Data Displays</w:t>
            </w:r>
          </w:p>
        </w:tc>
        <w:tc>
          <w:tcPr>
            <w:tcW w:w="3690" w:type="dxa"/>
          </w:tcPr>
          <w:p w14:paraId="737E00EC" w14:textId="0CC6F3DC" w:rsidR="00DE7EA5" w:rsidRDefault="00DE7EA5" w:rsidP="00DE7EA5">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7F8BF703" w14:textId="2DA98CAA" w:rsidR="00DE7EA5" w:rsidRDefault="006F1505" w:rsidP="00DE7EA5">
            <w:pPr>
              <w:pStyle w:val="TableParagraph"/>
              <w:numPr>
                <w:ilvl w:val="0"/>
                <w:numId w:val="16"/>
              </w:numPr>
              <w:rPr>
                <w:rFonts w:ascii="Times New Roman" w:hAnsi="Times New Roman" w:cs="Times New Roman"/>
              </w:rPr>
            </w:pPr>
            <w:r>
              <w:rPr>
                <w:rFonts w:ascii="Times New Roman" w:hAnsi="Times New Roman" w:cs="Times New Roman"/>
              </w:rPr>
              <w:t>H</w:t>
            </w:r>
            <w:r w:rsidR="00DE7EA5">
              <w:rPr>
                <w:rFonts w:ascii="Times New Roman" w:hAnsi="Times New Roman" w:cs="Times New Roman"/>
              </w:rPr>
              <w:t xml:space="preserve">omework </w:t>
            </w:r>
          </w:p>
          <w:p w14:paraId="0BC0AC1E" w14:textId="6F105228" w:rsidR="005B796D" w:rsidRPr="00DE7EA5" w:rsidRDefault="006F1505" w:rsidP="00DE7EA5">
            <w:pPr>
              <w:pStyle w:val="TableParagraph"/>
              <w:numPr>
                <w:ilvl w:val="0"/>
                <w:numId w:val="16"/>
              </w:numPr>
              <w:rPr>
                <w:rFonts w:ascii="Times New Roman" w:hAnsi="Times New Roman" w:cs="Times New Roman"/>
              </w:rPr>
            </w:pPr>
            <w:r>
              <w:rPr>
                <w:rFonts w:ascii="Times New Roman" w:hAnsi="Times New Roman" w:cs="Times New Roman"/>
              </w:rPr>
              <w:t>W</w:t>
            </w:r>
            <w:r w:rsidR="00DE7EA5" w:rsidRPr="00DE7EA5">
              <w:rPr>
                <w:rFonts w:ascii="Times New Roman" w:hAnsi="Times New Roman" w:cs="Times New Roman"/>
              </w:rPr>
              <w:t>eekly Learning Product (WLP</w:t>
            </w:r>
            <w:r w:rsidR="003A1F6B">
              <w:rPr>
                <w:rFonts w:ascii="Times New Roman" w:hAnsi="Times New Roman" w:cs="Times New Roman"/>
              </w:rPr>
              <w:t>)</w:t>
            </w:r>
          </w:p>
        </w:tc>
        <w:tc>
          <w:tcPr>
            <w:tcW w:w="2405" w:type="dxa"/>
          </w:tcPr>
          <w:p w14:paraId="271D0A95" w14:textId="24DAAB7C" w:rsidR="00F64F44" w:rsidRDefault="00F64F44" w:rsidP="00F64F44">
            <w:pPr>
              <w:pStyle w:val="TableParagraph"/>
              <w:rPr>
                <w:rFonts w:ascii="Times New Roman" w:hAnsi="Times New Roman" w:cs="Times New Roman"/>
              </w:rPr>
            </w:pPr>
            <w:r>
              <w:rPr>
                <w:rFonts w:ascii="Times New Roman" w:hAnsi="Times New Roman" w:cs="Times New Roman"/>
              </w:rPr>
              <w:t xml:space="preserve">HWK </w:t>
            </w:r>
            <w:r w:rsidR="00D359F0">
              <w:rPr>
                <w:rFonts w:ascii="Times New Roman" w:hAnsi="Times New Roman" w:cs="Times New Roman"/>
              </w:rPr>
              <w:t>11</w:t>
            </w:r>
          </w:p>
          <w:p w14:paraId="202BAE41" w14:textId="77777777" w:rsidR="00F64F44" w:rsidRDefault="00F64F44" w:rsidP="00F64F44">
            <w:pPr>
              <w:pStyle w:val="TableParagraph"/>
              <w:rPr>
                <w:rFonts w:ascii="Times New Roman" w:hAnsi="Times New Roman" w:cs="Times New Roman"/>
              </w:rPr>
            </w:pPr>
          </w:p>
          <w:p w14:paraId="7997C3A7" w14:textId="5B1A46A5" w:rsidR="005B796D" w:rsidRPr="004B780E" w:rsidRDefault="00F64F44" w:rsidP="00F64F44">
            <w:pPr>
              <w:pStyle w:val="TableParagraph"/>
              <w:rPr>
                <w:rFonts w:ascii="Times New Roman" w:hAnsi="Times New Roman" w:cs="Times New Roman"/>
              </w:rPr>
            </w:pPr>
            <w:r>
              <w:rPr>
                <w:rFonts w:ascii="Times New Roman" w:hAnsi="Times New Roman" w:cs="Times New Roman"/>
              </w:rPr>
              <w:t>WLP</w:t>
            </w:r>
            <w:r w:rsidR="00BC07F8">
              <w:rPr>
                <w:rFonts w:ascii="Times New Roman" w:hAnsi="Times New Roman" w:cs="Times New Roman"/>
              </w:rPr>
              <w:t xml:space="preserve"> </w:t>
            </w:r>
            <w:r w:rsidR="00D359F0">
              <w:rPr>
                <w:rFonts w:ascii="Times New Roman" w:hAnsi="Times New Roman" w:cs="Times New Roman"/>
              </w:rPr>
              <w:t>11</w:t>
            </w:r>
          </w:p>
        </w:tc>
      </w:tr>
      <w:tr w:rsidR="005B796D" w:rsidRPr="004B780E" w14:paraId="699C4D55" w14:textId="77777777" w:rsidTr="00A94F67">
        <w:trPr>
          <w:trHeight w:val="70"/>
          <w:jc w:val="center"/>
        </w:trPr>
        <w:tc>
          <w:tcPr>
            <w:tcW w:w="800" w:type="dxa"/>
            <w:vAlign w:val="center"/>
          </w:tcPr>
          <w:p w14:paraId="182D5CCE" w14:textId="2D9B35CF" w:rsidR="005B796D" w:rsidRPr="004B780E" w:rsidRDefault="005B796D" w:rsidP="003A4B05">
            <w:pPr>
              <w:pStyle w:val="TableParagraph"/>
              <w:ind w:left="107" w:right="132"/>
              <w:jc w:val="center"/>
              <w:rPr>
                <w:rFonts w:ascii="Times New Roman" w:hAnsi="Times New Roman" w:cs="Times New Roman"/>
                <w:b/>
                <w:spacing w:val="-6"/>
              </w:rPr>
            </w:pPr>
            <w:r w:rsidRPr="004B780E">
              <w:rPr>
                <w:rFonts w:ascii="Times New Roman" w:hAnsi="Times New Roman" w:cs="Times New Roman"/>
                <w:b/>
                <w:spacing w:val="-6"/>
              </w:rPr>
              <w:t>13</w:t>
            </w:r>
          </w:p>
          <w:p w14:paraId="1F4E0BA7"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0FD829C6" w14:textId="583FF6A2" w:rsidR="007B2B81" w:rsidRDefault="00B841A3" w:rsidP="00E4087F">
            <w:pPr>
              <w:pStyle w:val="TableParagraph"/>
              <w:ind w:left="451" w:hanging="451"/>
              <w:rPr>
                <w:rFonts w:ascii="Times New Roman" w:hAnsi="Times New Roman" w:cs="Times New Roman"/>
              </w:rPr>
            </w:pPr>
            <w:r>
              <w:rPr>
                <w:rFonts w:ascii="Times New Roman" w:hAnsi="Times New Roman" w:cs="Times New Roman"/>
              </w:rPr>
              <w:t>15.3</w:t>
            </w:r>
            <w:r w:rsidR="003F4C48">
              <w:rPr>
                <w:rFonts w:ascii="Times New Roman" w:hAnsi="Times New Roman" w:cs="Times New Roman"/>
              </w:rPr>
              <w:t xml:space="preserve"> The Center of Data: Mean, Median, and Mode</w:t>
            </w:r>
          </w:p>
          <w:p w14:paraId="0E71FA9A" w14:textId="77777777" w:rsidR="00E4087F" w:rsidRDefault="00E4087F" w:rsidP="00E4087F">
            <w:pPr>
              <w:pStyle w:val="TableParagraph"/>
              <w:ind w:left="451" w:hanging="451"/>
              <w:rPr>
                <w:rFonts w:ascii="Times New Roman" w:hAnsi="Times New Roman" w:cs="Times New Roman"/>
              </w:rPr>
            </w:pPr>
          </w:p>
          <w:p w14:paraId="75B64442" w14:textId="37814AE0" w:rsidR="00B841A3" w:rsidRDefault="00B841A3" w:rsidP="00E4087F">
            <w:pPr>
              <w:pStyle w:val="TableParagraph"/>
              <w:ind w:left="451" w:hanging="451"/>
              <w:rPr>
                <w:rFonts w:ascii="Times New Roman" w:hAnsi="Times New Roman" w:cs="Times New Roman"/>
              </w:rPr>
            </w:pPr>
            <w:r>
              <w:rPr>
                <w:rFonts w:ascii="Times New Roman" w:hAnsi="Times New Roman" w:cs="Times New Roman"/>
              </w:rPr>
              <w:t>15.4</w:t>
            </w:r>
            <w:r w:rsidR="003F4C48">
              <w:rPr>
                <w:rFonts w:ascii="Times New Roman" w:hAnsi="Times New Roman" w:cs="Times New Roman"/>
              </w:rPr>
              <w:t xml:space="preserve"> </w:t>
            </w:r>
            <w:r w:rsidR="0008771E">
              <w:rPr>
                <w:rFonts w:ascii="Times New Roman" w:hAnsi="Times New Roman" w:cs="Times New Roman"/>
              </w:rPr>
              <w:t>Summarizing, Describing, and Comparing Data Distributions</w:t>
            </w:r>
          </w:p>
          <w:p w14:paraId="4CA993E5" w14:textId="77777777" w:rsidR="00E4087F" w:rsidRDefault="00E4087F" w:rsidP="00E4087F">
            <w:pPr>
              <w:pStyle w:val="TableParagraph"/>
              <w:ind w:left="451" w:hanging="451"/>
              <w:rPr>
                <w:rFonts w:ascii="Times New Roman" w:hAnsi="Times New Roman" w:cs="Times New Roman"/>
              </w:rPr>
            </w:pPr>
          </w:p>
          <w:p w14:paraId="09BA000A" w14:textId="77777777" w:rsidR="00B841A3" w:rsidRDefault="00B841A3" w:rsidP="00112B31">
            <w:pPr>
              <w:pStyle w:val="TableParagraph"/>
              <w:rPr>
                <w:rFonts w:ascii="Times New Roman" w:hAnsi="Times New Roman" w:cs="Times New Roman"/>
              </w:rPr>
            </w:pPr>
            <w:r>
              <w:rPr>
                <w:rFonts w:ascii="Times New Roman" w:hAnsi="Times New Roman" w:cs="Times New Roman"/>
              </w:rPr>
              <w:t>16.2</w:t>
            </w:r>
            <w:r w:rsidR="0008771E">
              <w:rPr>
                <w:rFonts w:ascii="Times New Roman" w:hAnsi="Times New Roman" w:cs="Times New Roman"/>
              </w:rPr>
              <w:t xml:space="preserve"> Counting the Number of Outcomes</w:t>
            </w:r>
          </w:p>
          <w:p w14:paraId="1021BDB8" w14:textId="2D28267F" w:rsidR="00E4087F" w:rsidRPr="003E31C1" w:rsidRDefault="00E4087F" w:rsidP="00112B31">
            <w:pPr>
              <w:pStyle w:val="TableParagraph"/>
              <w:rPr>
                <w:rFonts w:ascii="Times New Roman" w:hAnsi="Times New Roman" w:cs="Times New Roman"/>
              </w:rPr>
            </w:pPr>
          </w:p>
        </w:tc>
        <w:tc>
          <w:tcPr>
            <w:tcW w:w="3690" w:type="dxa"/>
          </w:tcPr>
          <w:p w14:paraId="3790187D" w14:textId="4785F4F2" w:rsidR="00DE7EA5" w:rsidRDefault="00DE7EA5" w:rsidP="00DE7EA5">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1A4E87E9" w14:textId="1FC375F3" w:rsidR="00DE7EA5" w:rsidRDefault="006F1505" w:rsidP="00DE7EA5">
            <w:pPr>
              <w:pStyle w:val="TableParagraph"/>
              <w:numPr>
                <w:ilvl w:val="0"/>
                <w:numId w:val="16"/>
              </w:numPr>
              <w:rPr>
                <w:rFonts w:ascii="Times New Roman" w:hAnsi="Times New Roman" w:cs="Times New Roman"/>
              </w:rPr>
            </w:pPr>
            <w:r>
              <w:rPr>
                <w:rFonts w:ascii="Times New Roman" w:hAnsi="Times New Roman" w:cs="Times New Roman"/>
              </w:rPr>
              <w:t>H</w:t>
            </w:r>
            <w:r w:rsidR="00DE7EA5">
              <w:rPr>
                <w:rFonts w:ascii="Times New Roman" w:hAnsi="Times New Roman" w:cs="Times New Roman"/>
              </w:rPr>
              <w:t xml:space="preserve">omework </w:t>
            </w:r>
          </w:p>
          <w:p w14:paraId="08617742" w14:textId="31EC9CBC" w:rsidR="005B796D" w:rsidRPr="00DE7EA5" w:rsidRDefault="006F1505" w:rsidP="00DE7EA5">
            <w:pPr>
              <w:pStyle w:val="TableParagraph"/>
              <w:numPr>
                <w:ilvl w:val="0"/>
                <w:numId w:val="16"/>
              </w:numPr>
              <w:rPr>
                <w:rFonts w:ascii="Times New Roman" w:hAnsi="Times New Roman" w:cs="Times New Roman"/>
              </w:rPr>
            </w:pPr>
            <w:r>
              <w:rPr>
                <w:rFonts w:ascii="Times New Roman" w:hAnsi="Times New Roman" w:cs="Times New Roman"/>
              </w:rPr>
              <w:t>W</w:t>
            </w:r>
            <w:r w:rsidR="00DE7EA5" w:rsidRPr="00DE7EA5">
              <w:rPr>
                <w:rFonts w:ascii="Times New Roman" w:hAnsi="Times New Roman" w:cs="Times New Roman"/>
              </w:rPr>
              <w:t>eekly Learning Product (WLP</w:t>
            </w:r>
            <w:r w:rsidR="003A1F6B">
              <w:rPr>
                <w:rFonts w:ascii="Times New Roman" w:hAnsi="Times New Roman" w:cs="Times New Roman"/>
              </w:rPr>
              <w:t>)</w:t>
            </w:r>
          </w:p>
        </w:tc>
        <w:tc>
          <w:tcPr>
            <w:tcW w:w="2405" w:type="dxa"/>
          </w:tcPr>
          <w:p w14:paraId="190B4C1F" w14:textId="636F871C" w:rsidR="00F64F44" w:rsidRDefault="00F64F44" w:rsidP="00F64F44">
            <w:pPr>
              <w:pStyle w:val="TableParagraph"/>
              <w:rPr>
                <w:rFonts w:ascii="Times New Roman" w:hAnsi="Times New Roman" w:cs="Times New Roman"/>
              </w:rPr>
            </w:pPr>
            <w:r>
              <w:rPr>
                <w:rFonts w:ascii="Times New Roman" w:hAnsi="Times New Roman" w:cs="Times New Roman"/>
              </w:rPr>
              <w:t xml:space="preserve">HWK </w:t>
            </w:r>
            <w:r w:rsidR="00D359F0">
              <w:rPr>
                <w:rFonts w:ascii="Times New Roman" w:hAnsi="Times New Roman" w:cs="Times New Roman"/>
              </w:rPr>
              <w:t>12</w:t>
            </w:r>
          </w:p>
          <w:p w14:paraId="617401C6" w14:textId="77777777" w:rsidR="00F64F44" w:rsidRDefault="00F64F44" w:rsidP="00F64F44">
            <w:pPr>
              <w:pStyle w:val="TableParagraph"/>
              <w:rPr>
                <w:rFonts w:ascii="Times New Roman" w:hAnsi="Times New Roman" w:cs="Times New Roman"/>
              </w:rPr>
            </w:pPr>
          </w:p>
          <w:p w14:paraId="1E28DDD8" w14:textId="6B395533" w:rsidR="005B796D" w:rsidRPr="004B780E" w:rsidRDefault="00F64F44" w:rsidP="00F64F44">
            <w:pPr>
              <w:pStyle w:val="TableParagraph"/>
              <w:rPr>
                <w:rFonts w:ascii="Times New Roman" w:hAnsi="Times New Roman" w:cs="Times New Roman"/>
              </w:rPr>
            </w:pPr>
            <w:r>
              <w:rPr>
                <w:rFonts w:ascii="Times New Roman" w:hAnsi="Times New Roman" w:cs="Times New Roman"/>
              </w:rPr>
              <w:t>WLP</w:t>
            </w:r>
            <w:r w:rsidR="00BC07F8">
              <w:rPr>
                <w:rFonts w:ascii="Times New Roman" w:hAnsi="Times New Roman" w:cs="Times New Roman"/>
              </w:rPr>
              <w:t xml:space="preserve"> </w:t>
            </w:r>
            <w:r w:rsidR="00D359F0">
              <w:rPr>
                <w:rFonts w:ascii="Times New Roman" w:hAnsi="Times New Roman" w:cs="Times New Roman"/>
              </w:rPr>
              <w:t>12</w:t>
            </w:r>
          </w:p>
        </w:tc>
      </w:tr>
      <w:tr w:rsidR="005B796D" w:rsidRPr="004B780E" w14:paraId="2282915A" w14:textId="77777777" w:rsidTr="00A94F67">
        <w:trPr>
          <w:trHeight w:val="70"/>
          <w:jc w:val="center"/>
        </w:trPr>
        <w:tc>
          <w:tcPr>
            <w:tcW w:w="800" w:type="dxa"/>
            <w:vAlign w:val="center"/>
          </w:tcPr>
          <w:p w14:paraId="2C4F96B0" w14:textId="366C0C42" w:rsidR="005B796D" w:rsidRPr="004B780E" w:rsidRDefault="005B796D" w:rsidP="003A4B05">
            <w:pPr>
              <w:pStyle w:val="TableParagraph"/>
              <w:ind w:left="107" w:right="132"/>
              <w:jc w:val="center"/>
              <w:rPr>
                <w:rFonts w:ascii="Times New Roman" w:hAnsi="Times New Roman" w:cs="Times New Roman"/>
                <w:b/>
                <w:spacing w:val="-6"/>
              </w:rPr>
            </w:pPr>
            <w:r w:rsidRPr="004B780E">
              <w:rPr>
                <w:rFonts w:ascii="Times New Roman" w:hAnsi="Times New Roman" w:cs="Times New Roman"/>
                <w:b/>
                <w:spacing w:val="-6"/>
              </w:rPr>
              <w:lastRenderedPageBreak/>
              <w:t>14</w:t>
            </w:r>
          </w:p>
          <w:p w14:paraId="0454AB7E"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2E6DF351" w14:textId="251B82B6" w:rsidR="007B2B81" w:rsidRDefault="00B841A3" w:rsidP="00112B31">
            <w:pPr>
              <w:pStyle w:val="TableParagraph"/>
              <w:rPr>
                <w:rFonts w:ascii="Times New Roman" w:hAnsi="Times New Roman" w:cs="Times New Roman"/>
              </w:rPr>
            </w:pPr>
            <w:r>
              <w:rPr>
                <w:rFonts w:ascii="Times New Roman" w:hAnsi="Times New Roman" w:cs="Times New Roman"/>
              </w:rPr>
              <w:t>16.1</w:t>
            </w:r>
            <w:r w:rsidR="0008771E">
              <w:rPr>
                <w:rFonts w:ascii="Times New Roman" w:hAnsi="Times New Roman" w:cs="Times New Roman"/>
              </w:rPr>
              <w:t xml:space="preserve"> Basic Principles of Probability</w:t>
            </w:r>
          </w:p>
          <w:p w14:paraId="02A70A63" w14:textId="77777777" w:rsidR="00E4087F" w:rsidRDefault="00E4087F" w:rsidP="00112B31">
            <w:pPr>
              <w:pStyle w:val="TableParagraph"/>
              <w:rPr>
                <w:rFonts w:ascii="Times New Roman" w:hAnsi="Times New Roman" w:cs="Times New Roman"/>
              </w:rPr>
            </w:pPr>
          </w:p>
          <w:p w14:paraId="6AB24A79" w14:textId="45C72016" w:rsidR="00B841A3" w:rsidRDefault="00B841A3" w:rsidP="00E4087F">
            <w:pPr>
              <w:pStyle w:val="TableParagraph"/>
              <w:ind w:left="451" w:hanging="451"/>
              <w:rPr>
                <w:rFonts w:ascii="Times New Roman" w:hAnsi="Times New Roman" w:cs="Times New Roman"/>
              </w:rPr>
            </w:pPr>
            <w:r>
              <w:rPr>
                <w:rFonts w:ascii="Times New Roman" w:hAnsi="Times New Roman" w:cs="Times New Roman"/>
              </w:rPr>
              <w:t>16.3</w:t>
            </w:r>
            <w:r w:rsidR="0008771E">
              <w:rPr>
                <w:rFonts w:ascii="Times New Roman" w:hAnsi="Times New Roman" w:cs="Times New Roman"/>
              </w:rPr>
              <w:t xml:space="preserve"> Calculating Probabilities of Compound Events</w:t>
            </w:r>
          </w:p>
          <w:p w14:paraId="6822BE0B" w14:textId="77777777" w:rsidR="00E4087F" w:rsidRDefault="00E4087F" w:rsidP="00E4087F">
            <w:pPr>
              <w:pStyle w:val="TableParagraph"/>
              <w:ind w:left="451" w:hanging="451"/>
              <w:rPr>
                <w:rFonts w:ascii="Times New Roman" w:hAnsi="Times New Roman" w:cs="Times New Roman"/>
              </w:rPr>
            </w:pPr>
          </w:p>
          <w:p w14:paraId="42F1E7BE" w14:textId="77777777" w:rsidR="00B841A3" w:rsidRDefault="00B841A3" w:rsidP="00E4087F">
            <w:pPr>
              <w:pStyle w:val="TableParagraph"/>
              <w:ind w:left="451" w:hanging="451"/>
              <w:rPr>
                <w:rFonts w:ascii="Times New Roman" w:hAnsi="Times New Roman" w:cs="Times New Roman"/>
              </w:rPr>
            </w:pPr>
            <w:r>
              <w:rPr>
                <w:rFonts w:ascii="Times New Roman" w:hAnsi="Times New Roman" w:cs="Times New Roman"/>
              </w:rPr>
              <w:t>16.4</w:t>
            </w:r>
            <w:r w:rsidR="0008771E">
              <w:rPr>
                <w:rFonts w:ascii="Times New Roman" w:hAnsi="Times New Roman" w:cs="Times New Roman"/>
              </w:rPr>
              <w:t xml:space="preserve"> Using Fraction Arithmetic to Calculate Probabilities</w:t>
            </w:r>
          </w:p>
          <w:p w14:paraId="3F43B42D" w14:textId="353B2C44" w:rsidR="00E4087F" w:rsidRPr="003E31C1" w:rsidRDefault="00E4087F" w:rsidP="00E4087F">
            <w:pPr>
              <w:pStyle w:val="TableParagraph"/>
              <w:ind w:left="451" w:hanging="451"/>
              <w:rPr>
                <w:rFonts w:ascii="Times New Roman" w:hAnsi="Times New Roman" w:cs="Times New Roman"/>
              </w:rPr>
            </w:pPr>
          </w:p>
        </w:tc>
        <w:tc>
          <w:tcPr>
            <w:tcW w:w="3690" w:type="dxa"/>
          </w:tcPr>
          <w:p w14:paraId="4E7ABE8B" w14:textId="7912C054" w:rsidR="00B372FE" w:rsidRDefault="00B372FE" w:rsidP="00B372FE">
            <w:pPr>
              <w:pStyle w:val="TableParagraph"/>
              <w:numPr>
                <w:ilvl w:val="0"/>
                <w:numId w:val="16"/>
              </w:numPr>
              <w:rPr>
                <w:rFonts w:ascii="Times New Roman" w:hAnsi="Times New Roman" w:cs="Times New Roman"/>
              </w:rPr>
            </w:pPr>
            <w:r>
              <w:rPr>
                <w:rFonts w:ascii="Times New Roman" w:hAnsi="Times New Roman" w:cs="Times New Roman"/>
              </w:rPr>
              <w:t xml:space="preserve">Group Activities </w:t>
            </w:r>
            <w:r w:rsidR="00CE1E74">
              <w:rPr>
                <w:rFonts w:ascii="Times New Roman" w:hAnsi="Times New Roman" w:cs="Times New Roman"/>
              </w:rPr>
              <w:t>and Participation</w:t>
            </w:r>
          </w:p>
          <w:p w14:paraId="5FB771DC" w14:textId="52D039A0" w:rsidR="00B372FE" w:rsidRDefault="006F1505" w:rsidP="00B372FE">
            <w:pPr>
              <w:pStyle w:val="TableParagraph"/>
              <w:numPr>
                <w:ilvl w:val="0"/>
                <w:numId w:val="16"/>
              </w:numPr>
              <w:rPr>
                <w:rFonts w:ascii="Times New Roman" w:hAnsi="Times New Roman" w:cs="Times New Roman"/>
              </w:rPr>
            </w:pPr>
            <w:r>
              <w:rPr>
                <w:rFonts w:ascii="Times New Roman" w:hAnsi="Times New Roman" w:cs="Times New Roman"/>
              </w:rPr>
              <w:t>H</w:t>
            </w:r>
            <w:r w:rsidR="00B372FE">
              <w:rPr>
                <w:rFonts w:ascii="Times New Roman" w:hAnsi="Times New Roman" w:cs="Times New Roman"/>
              </w:rPr>
              <w:t xml:space="preserve">omework </w:t>
            </w:r>
          </w:p>
          <w:p w14:paraId="4B89E93C" w14:textId="5290FFC3" w:rsidR="005B796D" w:rsidRPr="00B372FE" w:rsidRDefault="006F1505" w:rsidP="00B372FE">
            <w:pPr>
              <w:pStyle w:val="TableParagraph"/>
              <w:numPr>
                <w:ilvl w:val="0"/>
                <w:numId w:val="16"/>
              </w:numPr>
              <w:rPr>
                <w:rFonts w:ascii="Times New Roman" w:hAnsi="Times New Roman" w:cs="Times New Roman"/>
              </w:rPr>
            </w:pPr>
            <w:r>
              <w:rPr>
                <w:rFonts w:ascii="Times New Roman" w:hAnsi="Times New Roman" w:cs="Times New Roman"/>
              </w:rPr>
              <w:t>W</w:t>
            </w:r>
            <w:r w:rsidR="00B372FE" w:rsidRPr="00B372FE">
              <w:rPr>
                <w:rFonts w:ascii="Times New Roman" w:hAnsi="Times New Roman" w:cs="Times New Roman"/>
              </w:rPr>
              <w:t>eekly Learning Product (WLP</w:t>
            </w:r>
            <w:r w:rsidR="003A1F6B">
              <w:rPr>
                <w:rFonts w:ascii="Times New Roman" w:hAnsi="Times New Roman" w:cs="Times New Roman"/>
              </w:rPr>
              <w:t>)</w:t>
            </w:r>
          </w:p>
        </w:tc>
        <w:tc>
          <w:tcPr>
            <w:tcW w:w="2405" w:type="dxa"/>
          </w:tcPr>
          <w:p w14:paraId="06E98A35" w14:textId="708AF63B" w:rsidR="00F64F44" w:rsidRDefault="00F64F44" w:rsidP="00F64F44">
            <w:pPr>
              <w:pStyle w:val="TableParagraph"/>
              <w:rPr>
                <w:rFonts w:ascii="Times New Roman" w:hAnsi="Times New Roman" w:cs="Times New Roman"/>
              </w:rPr>
            </w:pPr>
            <w:r>
              <w:rPr>
                <w:rFonts w:ascii="Times New Roman" w:hAnsi="Times New Roman" w:cs="Times New Roman"/>
              </w:rPr>
              <w:t xml:space="preserve">HWK </w:t>
            </w:r>
            <w:r w:rsidR="00D359F0">
              <w:rPr>
                <w:rFonts w:ascii="Times New Roman" w:hAnsi="Times New Roman" w:cs="Times New Roman"/>
              </w:rPr>
              <w:t>13</w:t>
            </w:r>
          </w:p>
          <w:p w14:paraId="4867CDB3" w14:textId="77777777" w:rsidR="00F64F44" w:rsidRDefault="00F64F44" w:rsidP="00F64F44">
            <w:pPr>
              <w:pStyle w:val="TableParagraph"/>
              <w:rPr>
                <w:rFonts w:ascii="Times New Roman" w:hAnsi="Times New Roman" w:cs="Times New Roman"/>
              </w:rPr>
            </w:pPr>
          </w:p>
          <w:p w14:paraId="2301608E" w14:textId="77777777" w:rsidR="005B796D" w:rsidRDefault="00F64F44" w:rsidP="00F64F44">
            <w:pPr>
              <w:pStyle w:val="TableParagraph"/>
              <w:rPr>
                <w:rFonts w:ascii="Times New Roman" w:hAnsi="Times New Roman" w:cs="Times New Roman"/>
              </w:rPr>
            </w:pPr>
            <w:r>
              <w:rPr>
                <w:rFonts w:ascii="Times New Roman" w:hAnsi="Times New Roman" w:cs="Times New Roman"/>
              </w:rPr>
              <w:t>WLP</w:t>
            </w:r>
            <w:r w:rsidR="009324D9">
              <w:rPr>
                <w:rFonts w:ascii="Times New Roman" w:hAnsi="Times New Roman" w:cs="Times New Roman"/>
              </w:rPr>
              <w:t xml:space="preserve"> </w:t>
            </w:r>
            <w:r w:rsidR="00D359F0">
              <w:rPr>
                <w:rFonts w:ascii="Times New Roman" w:hAnsi="Times New Roman" w:cs="Times New Roman"/>
              </w:rPr>
              <w:t>13</w:t>
            </w:r>
          </w:p>
          <w:p w14:paraId="216A08D0" w14:textId="77777777" w:rsidR="00AD13A3" w:rsidRDefault="00AD13A3" w:rsidP="00F64F44">
            <w:pPr>
              <w:pStyle w:val="TableParagraph"/>
              <w:rPr>
                <w:rFonts w:ascii="Times New Roman" w:hAnsi="Times New Roman" w:cs="Times New Roman"/>
              </w:rPr>
            </w:pPr>
          </w:p>
          <w:p w14:paraId="04C570A7" w14:textId="4D6FE03D" w:rsidR="00AD13A3" w:rsidRPr="004B780E" w:rsidRDefault="00AD13A3" w:rsidP="00F64F44">
            <w:pPr>
              <w:pStyle w:val="TableParagraph"/>
              <w:rPr>
                <w:rFonts w:ascii="Times New Roman" w:hAnsi="Times New Roman" w:cs="Times New Roman"/>
              </w:rPr>
            </w:pPr>
          </w:p>
        </w:tc>
      </w:tr>
      <w:tr w:rsidR="005B796D" w:rsidRPr="004B780E" w14:paraId="4CA281B5" w14:textId="77777777" w:rsidTr="00A94F67">
        <w:trPr>
          <w:trHeight w:val="70"/>
          <w:jc w:val="center"/>
        </w:trPr>
        <w:tc>
          <w:tcPr>
            <w:tcW w:w="800" w:type="dxa"/>
            <w:vAlign w:val="center"/>
          </w:tcPr>
          <w:p w14:paraId="060EE258" w14:textId="6A1F1372" w:rsidR="005B796D" w:rsidRPr="004B780E" w:rsidRDefault="005B796D" w:rsidP="003A4B05">
            <w:pPr>
              <w:pStyle w:val="TableParagraph"/>
              <w:spacing w:before="1"/>
              <w:ind w:left="107" w:right="132"/>
              <w:jc w:val="center"/>
              <w:rPr>
                <w:rFonts w:ascii="Times New Roman" w:hAnsi="Times New Roman" w:cs="Times New Roman"/>
                <w:b/>
                <w:spacing w:val="-6"/>
              </w:rPr>
            </w:pPr>
            <w:r w:rsidRPr="004B780E">
              <w:rPr>
                <w:rFonts w:ascii="Times New Roman" w:hAnsi="Times New Roman" w:cs="Times New Roman"/>
                <w:b/>
                <w:spacing w:val="-6"/>
              </w:rPr>
              <w:t>15</w:t>
            </w:r>
          </w:p>
          <w:p w14:paraId="040E09BD" w14:textId="77777777" w:rsidR="005B796D" w:rsidRPr="004B780E" w:rsidRDefault="005B796D" w:rsidP="003A4B05">
            <w:pPr>
              <w:pStyle w:val="TableParagraph"/>
              <w:spacing w:before="1"/>
              <w:ind w:left="107" w:right="132"/>
              <w:jc w:val="center"/>
              <w:rPr>
                <w:rFonts w:ascii="Times New Roman" w:hAnsi="Times New Roman" w:cs="Times New Roman"/>
                <w:b/>
              </w:rPr>
            </w:pPr>
          </w:p>
        </w:tc>
        <w:tc>
          <w:tcPr>
            <w:tcW w:w="3590" w:type="dxa"/>
          </w:tcPr>
          <w:p w14:paraId="29983AE1" w14:textId="39DE19AC" w:rsidR="005B796D" w:rsidRPr="004B780E" w:rsidRDefault="009324D9" w:rsidP="00112B31">
            <w:pPr>
              <w:pStyle w:val="TableParagraph"/>
              <w:rPr>
                <w:rFonts w:ascii="Times New Roman" w:hAnsi="Times New Roman" w:cs="Times New Roman"/>
              </w:rPr>
            </w:pPr>
            <w:r>
              <w:rPr>
                <w:rFonts w:ascii="Times New Roman" w:hAnsi="Times New Roman" w:cs="Times New Roman"/>
              </w:rPr>
              <w:t>Review and Oral Final Exam</w:t>
            </w:r>
          </w:p>
        </w:tc>
        <w:tc>
          <w:tcPr>
            <w:tcW w:w="3690" w:type="dxa"/>
          </w:tcPr>
          <w:p w14:paraId="324DA015" w14:textId="3ED09E15" w:rsidR="005B796D" w:rsidRPr="009324D9" w:rsidRDefault="009324D9" w:rsidP="009324D9">
            <w:pPr>
              <w:pStyle w:val="TableParagraph"/>
              <w:numPr>
                <w:ilvl w:val="0"/>
                <w:numId w:val="16"/>
              </w:numPr>
              <w:rPr>
                <w:rFonts w:ascii="Times New Roman" w:hAnsi="Times New Roman" w:cs="Times New Roman"/>
              </w:rPr>
            </w:pPr>
            <w:r>
              <w:rPr>
                <w:rFonts w:ascii="Times New Roman" w:hAnsi="Times New Roman" w:cs="Times New Roman"/>
              </w:rPr>
              <w:t>Summative</w:t>
            </w:r>
            <w:r w:rsidR="00AD13A3">
              <w:rPr>
                <w:rFonts w:ascii="Times New Roman" w:hAnsi="Times New Roman" w:cs="Times New Roman"/>
              </w:rPr>
              <w:t>,</w:t>
            </w:r>
            <w:r>
              <w:rPr>
                <w:rFonts w:ascii="Times New Roman" w:hAnsi="Times New Roman" w:cs="Times New Roman"/>
              </w:rPr>
              <w:t xml:space="preserve"> Oral Final </w:t>
            </w:r>
          </w:p>
        </w:tc>
        <w:tc>
          <w:tcPr>
            <w:tcW w:w="2405" w:type="dxa"/>
          </w:tcPr>
          <w:p w14:paraId="67030F48" w14:textId="64DB169E" w:rsidR="005B796D" w:rsidRPr="004B780E" w:rsidRDefault="00AD13A3" w:rsidP="00F64F44">
            <w:pPr>
              <w:pStyle w:val="TableParagraph"/>
              <w:rPr>
                <w:rFonts w:ascii="Times New Roman" w:hAnsi="Times New Roman" w:cs="Times New Roman"/>
              </w:rPr>
            </w:pPr>
            <w:r>
              <w:rPr>
                <w:rFonts w:ascii="Times New Roman" w:hAnsi="Times New Roman" w:cs="Times New Roman"/>
              </w:rPr>
              <w:t>Oral Final (Cont.)</w:t>
            </w:r>
          </w:p>
        </w:tc>
      </w:tr>
      <w:tr w:rsidR="005B796D" w:rsidRPr="004B780E" w14:paraId="42C6AEA7" w14:textId="77777777" w:rsidTr="00A94F67">
        <w:trPr>
          <w:trHeight w:val="70"/>
          <w:jc w:val="center"/>
        </w:trPr>
        <w:tc>
          <w:tcPr>
            <w:tcW w:w="800" w:type="dxa"/>
            <w:vAlign w:val="center"/>
          </w:tcPr>
          <w:p w14:paraId="1156ED39" w14:textId="1B97F6F7" w:rsidR="005B796D" w:rsidRPr="004B780E" w:rsidRDefault="005B796D" w:rsidP="003A4B05">
            <w:pPr>
              <w:pStyle w:val="TableParagraph"/>
              <w:ind w:left="107" w:right="132"/>
              <w:jc w:val="center"/>
              <w:rPr>
                <w:rFonts w:ascii="Times New Roman" w:hAnsi="Times New Roman" w:cs="Times New Roman"/>
                <w:b/>
                <w:spacing w:val="-6"/>
              </w:rPr>
            </w:pPr>
            <w:r w:rsidRPr="004B780E">
              <w:rPr>
                <w:rFonts w:ascii="Times New Roman" w:hAnsi="Times New Roman" w:cs="Times New Roman"/>
                <w:b/>
                <w:spacing w:val="-6"/>
              </w:rPr>
              <w:t>16</w:t>
            </w:r>
          </w:p>
          <w:p w14:paraId="4ED76FD5" w14:textId="77777777" w:rsidR="005B796D" w:rsidRPr="004B780E" w:rsidRDefault="005B796D" w:rsidP="003A4B05">
            <w:pPr>
              <w:pStyle w:val="TableParagraph"/>
              <w:ind w:left="107" w:right="132"/>
              <w:jc w:val="center"/>
              <w:rPr>
                <w:rFonts w:ascii="Times New Roman" w:hAnsi="Times New Roman" w:cs="Times New Roman"/>
                <w:b/>
              </w:rPr>
            </w:pPr>
          </w:p>
        </w:tc>
        <w:tc>
          <w:tcPr>
            <w:tcW w:w="3590" w:type="dxa"/>
          </w:tcPr>
          <w:p w14:paraId="39EA2D33" w14:textId="330F89C2" w:rsidR="005B796D" w:rsidRPr="00B372FE" w:rsidRDefault="009324D9" w:rsidP="009324D9">
            <w:pPr>
              <w:pStyle w:val="TableParagraph"/>
              <w:spacing w:line="292" w:lineRule="exact"/>
              <w:rPr>
                <w:rFonts w:ascii="Times New Roman" w:hAnsi="Times New Roman" w:cs="Times New Roman"/>
                <w:bCs/>
              </w:rPr>
            </w:pPr>
            <w:r>
              <w:rPr>
                <w:rFonts w:ascii="Times New Roman" w:hAnsi="Times New Roman" w:cs="Times New Roman"/>
                <w:bCs/>
              </w:rPr>
              <w:t>Written</w:t>
            </w:r>
            <w:r w:rsidR="00B372FE">
              <w:rPr>
                <w:rFonts w:ascii="Times New Roman" w:hAnsi="Times New Roman" w:cs="Times New Roman"/>
                <w:bCs/>
              </w:rPr>
              <w:t xml:space="preserve"> Final Exam</w:t>
            </w:r>
          </w:p>
        </w:tc>
        <w:tc>
          <w:tcPr>
            <w:tcW w:w="3690" w:type="dxa"/>
          </w:tcPr>
          <w:p w14:paraId="694EBA3A" w14:textId="4729ED33" w:rsidR="003A1F6B" w:rsidRPr="004B780E" w:rsidRDefault="003A1F6B" w:rsidP="00B372FE">
            <w:pPr>
              <w:pStyle w:val="TableParagraph"/>
              <w:numPr>
                <w:ilvl w:val="0"/>
                <w:numId w:val="18"/>
              </w:numPr>
              <w:rPr>
                <w:rFonts w:ascii="Times New Roman" w:hAnsi="Times New Roman" w:cs="Times New Roman"/>
              </w:rPr>
            </w:pPr>
            <w:r>
              <w:rPr>
                <w:rFonts w:ascii="Times New Roman" w:hAnsi="Times New Roman" w:cs="Times New Roman"/>
              </w:rPr>
              <w:t>Summative</w:t>
            </w:r>
            <w:r w:rsidR="00AD13A3">
              <w:rPr>
                <w:rFonts w:ascii="Times New Roman" w:hAnsi="Times New Roman" w:cs="Times New Roman"/>
              </w:rPr>
              <w:t xml:space="preserve">, </w:t>
            </w:r>
            <w:r w:rsidR="006F1505">
              <w:rPr>
                <w:rFonts w:ascii="Times New Roman" w:hAnsi="Times New Roman" w:cs="Times New Roman"/>
              </w:rPr>
              <w:t>W</w:t>
            </w:r>
            <w:r>
              <w:rPr>
                <w:rFonts w:ascii="Times New Roman" w:hAnsi="Times New Roman" w:cs="Times New Roman"/>
              </w:rPr>
              <w:t>ritten Final</w:t>
            </w:r>
          </w:p>
        </w:tc>
        <w:tc>
          <w:tcPr>
            <w:tcW w:w="2405" w:type="dxa"/>
          </w:tcPr>
          <w:p w14:paraId="0C4B2D79" w14:textId="1A366F93" w:rsidR="005B796D" w:rsidRPr="004B780E" w:rsidRDefault="00AD13A3" w:rsidP="00112B31">
            <w:pPr>
              <w:pStyle w:val="TableParagraph"/>
              <w:rPr>
                <w:rFonts w:ascii="Times New Roman" w:hAnsi="Times New Roman" w:cs="Times New Roman"/>
              </w:rPr>
            </w:pPr>
            <w:r>
              <w:rPr>
                <w:rFonts w:ascii="Times New Roman" w:hAnsi="Times New Roman" w:cs="Times New Roman"/>
              </w:rPr>
              <w:t>Written Final</w:t>
            </w:r>
          </w:p>
        </w:tc>
      </w:tr>
    </w:tbl>
    <w:p w14:paraId="49BCC6EA" w14:textId="77777777" w:rsidR="00783265" w:rsidRDefault="00783265" w:rsidP="00F966E1">
      <w:pPr>
        <w:rPr>
          <w:b/>
        </w:rPr>
      </w:pPr>
    </w:p>
    <w:p w14:paraId="01C26D5B" w14:textId="77777777" w:rsidR="002D4653" w:rsidRDefault="002D4653"/>
    <w:sectPr w:rsidR="002D4653" w:rsidSect="002D46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A62"/>
    <w:multiLevelType w:val="hybridMultilevel"/>
    <w:tmpl w:val="CD2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7D15F7"/>
    <w:multiLevelType w:val="hybridMultilevel"/>
    <w:tmpl w:val="AC32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1B7F1B49"/>
    <w:multiLevelType w:val="hybridMultilevel"/>
    <w:tmpl w:val="F25E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F1BE1"/>
    <w:multiLevelType w:val="hybridMultilevel"/>
    <w:tmpl w:val="8AA0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3945"/>
    <w:multiLevelType w:val="multilevel"/>
    <w:tmpl w:val="8F0686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0AE5FFA"/>
    <w:multiLevelType w:val="hybridMultilevel"/>
    <w:tmpl w:val="A8928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26C6B"/>
    <w:multiLevelType w:val="multilevel"/>
    <w:tmpl w:val="1E2CC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9C94330"/>
    <w:multiLevelType w:val="hybridMultilevel"/>
    <w:tmpl w:val="D8C6C26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A0611A"/>
    <w:multiLevelType w:val="hybridMultilevel"/>
    <w:tmpl w:val="CF2C5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91C12"/>
    <w:multiLevelType w:val="hybridMultilevel"/>
    <w:tmpl w:val="1DA2327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7033AA3"/>
    <w:multiLevelType w:val="hybridMultilevel"/>
    <w:tmpl w:val="62305D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FD4A9B"/>
    <w:multiLevelType w:val="hybridMultilevel"/>
    <w:tmpl w:val="1DA2327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C56E3E"/>
    <w:multiLevelType w:val="hybridMultilevel"/>
    <w:tmpl w:val="19787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066418"/>
    <w:multiLevelType w:val="hybridMultilevel"/>
    <w:tmpl w:val="630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27754"/>
    <w:multiLevelType w:val="hybridMultilevel"/>
    <w:tmpl w:val="49A0F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3B6123C"/>
    <w:multiLevelType w:val="hybridMultilevel"/>
    <w:tmpl w:val="88B62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3876F3"/>
    <w:multiLevelType w:val="hybridMultilevel"/>
    <w:tmpl w:val="1D34A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C7D47"/>
    <w:multiLevelType w:val="hybridMultilevel"/>
    <w:tmpl w:val="A844E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233613">
    <w:abstractNumId w:val="1"/>
  </w:num>
  <w:num w:numId="2" w16cid:durableId="2052067172">
    <w:abstractNumId w:val="14"/>
  </w:num>
  <w:num w:numId="3" w16cid:durableId="2097555348">
    <w:abstractNumId w:val="3"/>
  </w:num>
  <w:num w:numId="4" w16cid:durableId="818811061">
    <w:abstractNumId w:val="11"/>
  </w:num>
  <w:num w:numId="5" w16cid:durableId="1592936059">
    <w:abstractNumId w:val="17"/>
  </w:num>
  <w:num w:numId="6" w16cid:durableId="2049065781">
    <w:abstractNumId w:val="0"/>
  </w:num>
  <w:num w:numId="7" w16cid:durableId="576786183">
    <w:abstractNumId w:val="9"/>
  </w:num>
  <w:num w:numId="8" w16cid:durableId="1702587519">
    <w:abstractNumId w:val="6"/>
  </w:num>
  <w:num w:numId="9" w16cid:durableId="112598572">
    <w:abstractNumId w:val="2"/>
  </w:num>
  <w:num w:numId="10" w16cid:durableId="1298804580">
    <w:abstractNumId w:val="7"/>
  </w:num>
  <w:num w:numId="11" w16cid:durableId="1108084041">
    <w:abstractNumId w:val="8"/>
  </w:num>
  <w:num w:numId="12" w16cid:durableId="43601898">
    <w:abstractNumId w:val="10"/>
  </w:num>
  <w:num w:numId="13" w16cid:durableId="1386104921">
    <w:abstractNumId w:val="12"/>
  </w:num>
  <w:num w:numId="14" w16cid:durableId="493567506">
    <w:abstractNumId w:val="5"/>
  </w:num>
  <w:num w:numId="15" w16cid:durableId="655957585">
    <w:abstractNumId w:val="13"/>
  </w:num>
  <w:num w:numId="16" w16cid:durableId="124856481">
    <w:abstractNumId w:val="15"/>
  </w:num>
  <w:num w:numId="17" w16cid:durableId="1037394949">
    <w:abstractNumId w:val="18"/>
  </w:num>
  <w:num w:numId="18" w16cid:durableId="2118285462">
    <w:abstractNumId w:val="16"/>
  </w:num>
  <w:num w:numId="19" w16cid:durableId="1483810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ocumentProtection w:edit="readOnly" w:enforcement="1" w:cryptProviderType="rsaAES" w:cryptAlgorithmClass="hash" w:cryptAlgorithmType="typeAny" w:cryptAlgorithmSid="14" w:cryptSpinCount="100000" w:hash="tFDgzRPkgFVhCYmKPhPxo1PMbCzUJGBNgChhoQoJlKELx0Q1kRJs5evWyVa2aVAwqZfzB8Cfh7mSws7GVphQZw==" w:salt="t6fO46CGY5vyhfoWxtEA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53"/>
    <w:rsid w:val="00000F54"/>
    <w:rsid w:val="00021E55"/>
    <w:rsid w:val="00076BB5"/>
    <w:rsid w:val="0008771E"/>
    <w:rsid w:val="00090F68"/>
    <w:rsid w:val="000B6B16"/>
    <w:rsid w:val="000D1454"/>
    <w:rsid w:val="000D6DCB"/>
    <w:rsid w:val="000E365C"/>
    <w:rsid w:val="00100F0F"/>
    <w:rsid w:val="001427EA"/>
    <w:rsid w:val="0019593F"/>
    <w:rsid w:val="001D061F"/>
    <w:rsid w:val="0023526B"/>
    <w:rsid w:val="00236454"/>
    <w:rsid w:val="002421A7"/>
    <w:rsid w:val="0027739E"/>
    <w:rsid w:val="002A2B28"/>
    <w:rsid w:val="002C0097"/>
    <w:rsid w:val="002D2394"/>
    <w:rsid w:val="002D4285"/>
    <w:rsid w:val="002D4653"/>
    <w:rsid w:val="003012D0"/>
    <w:rsid w:val="00301B78"/>
    <w:rsid w:val="0031185C"/>
    <w:rsid w:val="00312838"/>
    <w:rsid w:val="003448FB"/>
    <w:rsid w:val="0035274C"/>
    <w:rsid w:val="00382CD3"/>
    <w:rsid w:val="00396C99"/>
    <w:rsid w:val="003A1F6B"/>
    <w:rsid w:val="003A4B05"/>
    <w:rsid w:val="003E31C1"/>
    <w:rsid w:val="003F4C48"/>
    <w:rsid w:val="00431D54"/>
    <w:rsid w:val="0044050B"/>
    <w:rsid w:val="00460D64"/>
    <w:rsid w:val="0047323F"/>
    <w:rsid w:val="004A0F0C"/>
    <w:rsid w:val="004B780E"/>
    <w:rsid w:val="004C1C8E"/>
    <w:rsid w:val="004C6065"/>
    <w:rsid w:val="004F68FF"/>
    <w:rsid w:val="0051241F"/>
    <w:rsid w:val="005203C9"/>
    <w:rsid w:val="00563325"/>
    <w:rsid w:val="00575479"/>
    <w:rsid w:val="00583B78"/>
    <w:rsid w:val="005B29AC"/>
    <w:rsid w:val="005B4D84"/>
    <w:rsid w:val="005B4F6B"/>
    <w:rsid w:val="005B796D"/>
    <w:rsid w:val="005E2167"/>
    <w:rsid w:val="005F51D6"/>
    <w:rsid w:val="006176A0"/>
    <w:rsid w:val="006254EA"/>
    <w:rsid w:val="006334AA"/>
    <w:rsid w:val="006362A0"/>
    <w:rsid w:val="0065083F"/>
    <w:rsid w:val="006649E2"/>
    <w:rsid w:val="006653A8"/>
    <w:rsid w:val="00674762"/>
    <w:rsid w:val="006778D9"/>
    <w:rsid w:val="00683513"/>
    <w:rsid w:val="00685CBB"/>
    <w:rsid w:val="006A55CC"/>
    <w:rsid w:val="006C47FF"/>
    <w:rsid w:val="006D0814"/>
    <w:rsid w:val="006F0120"/>
    <w:rsid w:val="006F1505"/>
    <w:rsid w:val="00722962"/>
    <w:rsid w:val="00724653"/>
    <w:rsid w:val="007567A4"/>
    <w:rsid w:val="0077665C"/>
    <w:rsid w:val="00783265"/>
    <w:rsid w:val="007B2B81"/>
    <w:rsid w:val="007D018D"/>
    <w:rsid w:val="007D28CD"/>
    <w:rsid w:val="007E07F7"/>
    <w:rsid w:val="007E6FB2"/>
    <w:rsid w:val="007F152C"/>
    <w:rsid w:val="008459D8"/>
    <w:rsid w:val="0086183E"/>
    <w:rsid w:val="00865262"/>
    <w:rsid w:val="008917D7"/>
    <w:rsid w:val="008C4121"/>
    <w:rsid w:val="008C4F86"/>
    <w:rsid w:val="008C5B58"/>
    <w:rsid w:val="008C7EB3"/>
    <w:rsid w:val="008E75EA"/>
    <w:rsid w:val="008F0FE6"/>
    <w:rsid w:val="008F55D4"/>
    <w:rsid w:val="009028F8"/>
    <w:rsid w:val="00923B75"/>
    <w:rsid w:val="009324D9"/>
    <w:rsid w:val="009A378A"/>
    <w:rsid w:val="009A5BBC"/>
    <w:rsid w:val="00A011EF"/>
    <w:rsid w:val="00A03635"/>
    <w:rsid w:val="00A2185D"/>
    <w:rsid w:val="00A30AA3"/>
    <w:rsid w:val="00A63329"/>
    <w:rsid w:val="00A94F67"/>
    <w:rsid w:val="00AA062C"/>
    <w:rsid w:val="00AB7948"/>
    <w:rsid w:val="00AD13A3"/>
    <w:rsid w:val="00AD67EE"/>
    <w:rsid w:val="00AF1BDC"/>
    <w:rsid w:val="00B14D00"/>
    <w:rsid w:val="00B372FE"/>
    <w:rsid w:val="00B841A3"/>
    <w:rsid w:val="00B97DE3"/>
    <w:rsid w:val="00BC07F8"/>
    <w:rsid w:val="00BD5121"/>
    <w:rsid w:val="00BE1F0C"/>
    <w:rsid w:val="00C0259B"/>
    <w:rsid w:val="00C029FB"/>
    <w:rsid w:val="00C967BD"/>
    <w:rsid w:val="00CA2CAF"/>
    <w:rsid w:val="00CA73D8"/>
    <w:rsid w:val="00CB12B4"/>
    <w:rsid w:val="00CC2DEF"/>
    <w:rsid w:val="00CE1E74"/>
    <w:rsid w:val="00CE7D8D"/>
    <w:rsid w:val="00CF17C7"/>
    <w:rsid w:val="00D07F61"/>
    <w:rsid w:val="00D359F0"/>
    <w:rsid w:val="00D54C68"/>
    <w:rsid w:val="00D64D20"/>
    <w:rsid w:val="00D713BD"/>
    <w:rsid w:val="00DC0DA1"/>
    <w:rsid w:val="00DE3B3B"/>
    <w:rsid w:val="00DE535D"/>
    <w:rsid w:val="00DE63C8"/>
    <w:rsid w:val="00DE7EA5"/>
    <w:rsid w:val="00DF0EEC"/>
    <w:rsid w:val="00E30566"/>
    <w:rsid w:val="00E36DBD"/>
    <w:rsid w:val="00E4087F"/>
    <w:rsid w:val="00E74FB8"/>
    <w:rsid w:val="00EA0BB2"/>
    <w:rsid w:val="00ED1DB2"/>
    <w:rsid w:val="00F1506D"/>
    <w:rsid w:val="00F2381A"/>
    <w:rsid w:val="00F2706B"/>
    <w:rsid w:val="00F31125"/>
    <w:rsid w:val="00F507AA"/>
    <w:rsid w:val="00F63234"/>
    <w:rsid w:val="00F64F44"/>
    <w:rsid w:val="00F736CF"/>
    <w:rsid w:val="00F85B89"/>
    <w:rsid w:val="00F86F84"/>
    <w:rsid w:val="00F9016F"/>
    <w:rsid w:val="00F966E1"/>
    <w:rsid w:val="00FA5D29"/>
    <w:rsid w:val="00FA6994"/>
    <w:rsid w:val="00FB45EC"/>
    <w:rsid w:val="00FD2BBB"/>
    <w:rsid w:val="00FD3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478A"/>
  <w15:chartTrackingRefBased/>
  <w15:docId w15:val="{DEB02A82-B02A-4B4D-8743-174B6230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5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D46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6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6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6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6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6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6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6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6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6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6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6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6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6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653"/>
    <w:rPr>
      <w:rFonts w:eastAsiaTheme="majorEastAsia" w:cstheme="majorBidi"/>
      <w:color w:val="272727" w:themeColor="text1" w:themeTint="D8"/>
    </w:rPr>
  </w:style>
  <w:style w:type="paragraph" w:styleId="Title">
    <w:name w:val="Title"/>
    <w:basedOn w:val="Normal"/>
    <w:next w:val="Normal"/>
    <w:link w:val="TitleChar"/>
    <w:uiPriority w:val="10"/>
    <w:qFormat/>
    <w:rsid w:val="002D46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6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653"/>
    <w:pPr>
      <w:spacing w:before="160"/>
      <w:jc w:val="center"/>
    </w:pPr>
    <w:rPr>
      <w:i/>
      <w:iCs/>
      <w:color w:val="404040" w:themeColor="text1" w:themeTint="BF"/>
    </w:rPr>
  </w:style>
  <w:style w:type="character" w:customStyle="1" w:styleId="QuoteChar">
    <w:name w:val="Quote Char"/>
    <w:basedOn w:val="DefaultParagraphFont"/>
    <w:link w:val="Quote"/>
    <w:uiPriority w:val="29"/>
    <w:rsid w:val="002D4653"/>
    <w:rPr>
      <w:i/>
      <w:iCs/>
      <w:color w:val="404040" w:themeColor="text1" w:themeTint="BF"/>
    </w:rPr>
  </w:style>
  <w:style w:type="paragraph" w:styleId="ListParagraph">
    <w:name w:val="List Paragraph"/>
    <w:basedOn w:val="Normal"/>
    <w:uiPriority w:val="34"/>
    <w:qFormat/>
    <w:rsid w:val="002D4653"/>
    <w:pPr>
      <w:ind w:left="720"/>
      <w:contextualSpacing/>
    </w:pPr>
  </w:style>
  <w:style w:type="character" w:styleId="IntenseEmphasis">
    <w:name w:val="Intense Emphasis"/>
    <w:basedOn w:val="DefaultParagraphFont"/>
    <w:uiPriority w:val="21"/>
    <w:qFormat/>
    <w:rsid w:val="002D4653"/>
    <w:rPr>
      <w:i/>
      <w:iCs/>
      <w:color w:val="0F4761" w:themeColor="accent1" w:themeShade="BF"/>
    </w:rPr>
  </w:style>
  <w:style w:type="paragraph" w:styleId="IntenseQuote">
    <w:name w:val="Intense Quote"/>
    <w:basedOn w:val="Normal"/>
    <w:next w:val="Normal"/>
    <w:link w:val="IntenseQuoteChar"/>
    <w:uiPriority w:val="30"/>
    <w:qFormat/>
    <w:rsid w:val="002D46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653"/>
    <w:rPr>
      <w:i/>
      <w:iCs/>
      <w:color w:val="0F4761" w:themeColor="accent1" w:themeShade="BF"/>
    </w:rPr>
  </w:style>
  <w:style w:type="character" w:styleId="IntenseReference">
    <w:name w:val="Intense Reference"/>
    <w:basedOn w:val="DefaultParagraphFont"/>
    <w:uiPriority w:val="32"/>
    <w:qFormat/>
    <w:rsid w:val="002D4653"/>
    <w:rPr>
      <w:b/>
      <w:bCs/>
      <w:smallCaps/>
      <w:color w:val="0F4761" w:themeColor="accent1" w:themeShade="BF"/>
      <w:spacing w:val="5"/>
    </w:rPr>
  </w:style>
  <w:style w:type="character" w:styleId="Hyperlink">
    <w:name w:val="Hyperlink"/>
    <w:basedOn w:val="DefaultParagraphFont"/>
    <w:rsid w:val="002D4653"/>
    <w:rPr>
      <w:color w:val="0000FF"/>
      <w:u w:val="single"/>
    </w:rPr>
  </w:style>
  <w:style w:type="paragraph" w:styleId="BodyText">
    <w:name w:val="Body Text"/>
    <w:basedOn w:val="Normal"/>
    <w:link w:val="BodyTextChar"/>
    <w:rsid w:val="002D4653"/>
    <w:rPr>
      <w:sz w:val="20"/>
    </w:rPr>
  </w:style>
  <w:style w:type="character" w:customStyle="1" w:styleId="BodyTextChar">
    <w:name w:val="Body Text Char"/>
    <w:basedOn w:val="DefaultParagraphFont"/>
    <w:link w:val="BodyText"/>
    <w:rsid w:val="002D4653"/>
    <w:rPr>
      <w:rFonts w:ascii="Times New Roman" w:eastAsia="Times New Roman" w:hAnsi="Times New Roman" w:cs="Times New Roman"/>
      <w:kern w:val="0"/>
      <w:sz w:val="20"/>
      <w:szCs w:val="24"/>
      <w14:ligatures w14:val="none"/>
    </w:rPr>
  </w:style>
  <w:style w:type="table" w:styleId="TableGrid">
    <w:name w:val="Table Grid"/>
    <w:basedOn w:val="TableNormal"/>
    <w:rsid w:val="002D465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653"/>
    <w:pPr>
      <w:autoSpaceDE w:val="0"/>
      <w:autoSpaceDN w:val="0"/>
      <w:adjustRightInd w:val="0"/>
      <w:spacing w:after="0" w:line="240" w:lineRule="auto"/>
    </w:pPr>
    <w:rPr>
      <w:rFonts w:ascii="Book Antiqua" w:eastAsia="Times New Roman" w:hAnsi="Book Antiqua" w:cs="Book Antiqua"/>
      <w:color w:val="000000"/>
      <w:kern w:val="0"/>
      <w:sz w:val="24"/>
      <w:szCs w:val="24"/>
      <w14:ligatures w14:val="none"/>
    </w:rPr>
  </w:style>
  <w:style w:type="character" w:styleId="Strong">
    <w:name w:val="Strong"/>
    <w:basedOn w:val="DefaultParagraphFont"/>
    <w:uiPriority w:val="22"/>
    <w:qFormat/>
    <w:rsid w:val="008C4121"/>
    <w:rPr>
      <w:b/>
      <w:bCs/>
    </w:rPr>
  </w:style>
  <w:style w:type="paragraph" w:customStyle="1" w:styleId="TableParagraph">
    <w:name w:val="Table Paragraph"/>
    <w:basedOn w:val="Normal"/>
    <w:uiPriority w:val="1"/>
    <w:qFormat/>
    <w:rsid w:val="004B780E"/>
    <w:pPr>
      <w:widowControl w:val="0"/>
      <w:autoSpaceDE w:val="0"/>
      <w:autoSpaceDN w:val="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hyperlink" Target="http://education.ohio.gov/getattachment/Topics/Learning-in-Ohio/Mathematics/Ohio-s-Learning-Standards-in-Mathematics/MATH-Standards-2017.pdf.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A508F-4BFA-47C1-BE2E-B4AA5BF165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D5AE98-947D-4353-9382-A62639D2A6A8}">
  <ds:schemaRefs>
    <ds:schemaRef ds:uri="http://schemas.microsoft.com/sharepoint/v3/contenttype/forms"/>
  </ds:schemaRefs>
</ds:datastoreItem>
</file>

<file path=customXml/itemProps3.xml><?xml version="1.0" encoding="utf-8"?>
<ds:datastoreItem xmlns:ds="http://schemas.openxmlformats.org/officeDocument/2006/customXml" ds:itemID="{B9A13DC6-F68B-4C1C-A841-32A9402E9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1382</Words>
  <Characters>7880</Characters>
  <Application>Microsoft Office Word</Application>
  <DocSecurity>8</DocSecurity>
  <Lines>65</Lines>
  <Paragraphs>18</Paragraphs>
  <ScaleCrop>false</ScaleCrop>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Kautz</dc:creator>
  <cp:keywords/>
  <dc:description/>
  <cp:lastModifiedBy>Jeff Akers</cp:lastModifiedBy>
  <cp:revision>28</cp:revision>
  <dcterms:created xsi:type="dcterms:W3CDTF">2025-08-04T23:25:00Z</dcterms:created>
  <dcterms:modified xsi:type="dcterms:W3CDTF">2026-04-20T14:06:00Z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