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56265524">
            <wp:simplePos x="0" y="0"/>
            <wp:positionH relativeFrom="column">
              <wp:posOffset>4091305</wp:posOffset>
            </wp:positionH>
            <wp:positionV relativeFrom="paragraph">
              <wp:posOffset>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olumbus State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olumbus State Community Colleg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030426FA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E8031F" w:rsidRPr="00E8031F">
        <w:rPr>
          <w:b w:val="0"/>
          <w:bCs w:val="0"/>
          <w:spacing w:val="-2"/>
        </w:rPr>
        <w:t>Arts &amp; Sciences</w:t>
      </w:r>
      <w:r w:rsidR="00E8031F">
        <w:rPr>
          <w:spacing w:val="-2"/>
        </w:rPr>
        <w:t xml:space="preserve"> </w:t>
      </w:r>
    </w:p>
    <w:p w14:paraId="46C038AC" w14:textId="5F277E8E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E8031F" w:rsidRPr="00E8031F">
        <w:rPr>
          <w:b w:val="0"/>
          <w:bCs w:val="0"/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23A4C717" w14:textId="77777777" w:rsidR="00146D1B" w:rsidRDefault="00146D1B" w:rsidP="00233C0A">
      <w:pPr>
        <w:rPr>
          <w:b/>
          <w:bCs/>
        </w:rPr>
      </w:pPr>
    </w:p>
    <w:p w14:paraId="72BF2271" w14:textId="77777777" w:rsidR="00146D1B" w:rsidRDefault="00146D1B" w:rsidP="00233C0A">
      <w:pPr>
        <w:rPr>
          <w:b/>
          <w:bCs/>
        </w:rPr>
      </w:pPr>
    </w:p>
    <w:p w14:paraId="31AE8E3E" w14:textId="037676FB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E8031F">
        <w:rPr>
          <w:b/>
          <w:bCs/>
        </w:rPr>
        <w:t xml:space="preserve"> </w:t>
      </w:r>
      <w:r w:rsidR="00D457F1">
        <w:rPr>
          <w:b/>
          <w:bCs/>
        </w:rPr>
        <w:t xml:space="preserve"> </w:t>
      </w:r>
      <w:r w:rsidR="00E8031F">
        <w:rPr>
          <w:b/>
          <w:bCs/>
        </w:rPr>
        <w:t>MATH 1104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E8031F">
        <w:rPr>
          <w:b/>
          <w:bCs/>
        </w:rPr>
        <w:t xml:space="preserve">  Mathematical Concepts for Business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22CE1267" w14:textId="1879777B" w:rsidR="009F70D6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9F70D6">
        <w:rPr>
          <w:b/>
          <w:bCs/>
        </w:rPr>
        <w:t xml:space="preserve">  3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</w:t>
      </w:r>
      <w:r w:rsidR="009F70D6">
        <w:rPr>
          <w:b/>
          <w:bCs/>
        </w:rPr>
        <w:t xml:space="preserve">:  4  </w:t>
      </w:r>
      <w:r w:rsidR="009F70D6" w:rsidRPr="009F70D6">
        <w:t>(2 Lecture/2 Lab)</w:t>
      </w:r>
      <w:r w:rsidR="00233C0A">
        <w:rPr>
          <w:b/>
          <w:bCs/>
        </w:rPr>
        <w:tab/>
      </w:r>
    </w:p>
    <w:p w14:paraId="701CB238" w14:textId="77777777" w:rsidR="009F70D6" w:rsidRDefault="009F70D6" w:rsidP="009F70D6">
      <w:pPr>
        <w:rPr>
          <w:b/>
          <w:bCs/>
        </w:rPr>
      </w:pPr>
    </w:p>
    <w:p w14:paraId="460AE851" w14:textId="347A22A2" w:rsidR="009F70D6" w:rsidRPr="009F70D6" w:rsidRDefault="00D91EA6" w:rsidP="009F70D6">
      <w:pPr>
        <w:rPr>
          <w:b/>
          <w:bCs/>
        </w:rPr>
      </w:pPr>
      <w:r w:rsidRPr="00233C0A">
        <w:rPr>
          <w:b/>
          <w:bCs/>
        </w:rPr>
        <w:t>PREREQUISITES:</w:t>
      </w:r>
      <w:r w:rsidR="009F70D6">
        <w:rPr>
          <w:b/>
          <w:bCs/>
        </w:rPr>
        <w:t xml:space="preserve"> </w:t>
      </w:r>
      <w:r w:rsidR="009F70D6" w:rsidRPr="009F70D6">
        <w:t>MATH 1025 with a C or better, or</w:t>
      </w:r>
      <w:r w:rsidR="00E8031F">
        <w:t xml:space="preserve"> MATH 1050 with a C or better, or MATH 1099 – MATH 1050 module, or placement equivalent</w:t>
      </w:r>
    </w:p>
    <w:p w14:paraId="31AE8E41" w14:textId="77777777" w:rsidR="006462E0" w:rsidRPr="00233C0A" w:rsidRDefault="006462E0" w:rsidP="00233C0A"/>
    <w:p w14:paraId="31AE8E43" w14:textId="3A756AD3" w:rsidR="006462E0" w:rsidRPr="00E8031F" w:rsidRDefault="00D91EA6" w:rsidP="00233C0A">
      <w:r w:rsidRPr="00233C0A">
        <w:rPr>
          <w:b/>
          <w:bCs/>
        </w:rPr>
        <w:t>DESCRIPTION OF COURSE</w:t>
      </w:r>
      <w:r w:rsidR="00E8031F">
        <w:rPr>
          <w:b/>
          <w:bCs/>
        </w:rPr>
        <w:t>:</w:t>
      </w:r>
      <w:r w:rsidRPr="00233C0A">
        <w:rPr>
          <w:b/>
          <w:bCs/>
        </w:rPr>
        <w:t xml:space="preserve"> </w:t>
      </w:r>
      <w:r w:rsidR="00E8031F" w:rsidRPr="00E8031F">
        <w:t>This is a college level course which will provide students with the fundamental mathematical content knowledge necessary for employment in a diverse array of entrepreneurial fields and skilled professions. These concepts are intended to broaden and deepen students' mathematical knowledge and understanding from a business perspective.  Topics including foundations and business basics, interest, personal finance, and business finance are addressed in a contextualized format using a pedagogy that promotes problem solving and critical thinking through collaborative learning and online tools.</w:t>
      </w:r>
    </w:p>
    <w:p w14:paraId="31AE8E44" w14:textId="77777777" w:rsidR="006462E0" w:rsidRPr="00233C0A" w:rsidRDefault="006462E0" w:rsidP="00233C0A"/>
    <w:p w14:paraId="36B17C18" w14:textId="55B6F19C" w:rsidR="00E8031F" w:rsidRPr="00E8031F" w:rsidRDefault="00D91EA6" w:rsidP="00E8031F">
      <w:r w:rsidRPr="00233C0A">
        <w:rPr>
          <w:b/>
          <w:bCs/>
        </w:rPr>
        <w:t>COURSE STUDENT LEARNING OUTCOMES</w:t>
      </w:r>
      <w:r w:rsidR="00E8031F">
        <w:rPr>
          <w:b/>
          <w:bCs/>
        </w:rPr>
        <w:t>:</w:t>
      </w:r>
      <w:r w:rsidR="00E8031F" w:rsidRPr="00E8031F">
        <w:rPr>
          <w:rFonts w:ascii="Arial" w:eastAsia="Times New Roman" w:hAnsi="Arial" w:cs="Arial"/>
          <w:sz w:val="24"/>
          <w:szCs w:val="24"/>
        </w:rPr>
        <w:t xml:space="preserve"> </w:t>
      </w:r>
      <w:r w:rsidR="00E8031F" w:rsidRPr="00E8031F">
        <w:t>Overall, the goal is to help students develop the critical thinking and quantitative skills they will need in</w:t>
      </w:r>
      <w:r w:rsidR="00D31FEB">
        <w:t xml:space="preserve"> their</w:t>
      </w:r>
      <w:r w:rsidR="00E8031F" w:rsidRPr="00E8031F">
        <w:t xml:space="preserve"> future</w:t>
      </w:r>
      <w:r w:rsidR="00D31FEB">
        <w:t xml:space="preserve">. </w:t>
      </w:r>
      <w:r w:rsidR="00E8031F" w:rsidRPr="00E8031F">
        <w:t>The learning modules we will use to apply these skills are:</w:t>
      </w:r>
    </w:p>
    <w:p w14:paraId="51F2702C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Banking and Budgeting</w:t>
      </w:r>
    </w:p>
    <w:p w14:paraId="5CC61E73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Payroll and Income Tax</w:t>
      </w:r>
    </w:p>
    <w:p w14:paraId="378B1325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Sales, Excise and Property Taxes</w:t>
      </w:r>
    </w:p>
    <w:p w14:paraId="6D6A4576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Installment Buying and Revolving Credit Cards</w:t>
      </w:r>
    </w:p>
    <w:p w14:paraId="20F7A399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Trade and Cash Discounts</w:t>
      </w:r>
    </w:p>
    <w:p w14:paraId="574BF56E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Markups, Markdowns, and Breakeven Analysis</w:t>
      </w:r>
    </w:p>
    <w:p w14:paraId="1813566E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Reading, Analyzing, and Interpreting Financial Reports</w:t>
      </w:r>
    </w:p>
    <w:p w14:paraId="38E768CB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Depreciation</w:t>
      </w:r>
    </w:p>
    <w:p w14:paraId="20ABFB61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Inventory and Overhead</w:t>
      </w:r>
    </w:p>
    <w:p w14:paraId="00D78498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Simple Interest</w:t>
      </w:r>
    </w:p>
    <w:p w14:paraId="67067237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Simple Discount Notes</w:t>
      </w:r>
    </w:p>
    <w:p w14:paraId="7D588E41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The Cost of Home Ownership</w:t>
      </w:r>
    </w:p>
    <w:p w14:paraId="49565CF5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Compound Interest and Present Value</w:t>
      </w:r>
    </w:p>
    <w:p w14:paraId="1138FAE6" w14:textId="77777777" w:rsidR="00E8031F" w:rsidRPr="00E8031F" w:rsidRDefault="00E8031F" w:rsidP="00E8031F">
      <w:pPr>
        <w:numPr>
          <w:ilvl w:val="0"/>
          <w:numId w:val="2"/>
        </w:numPr>
      </w:pPr>
      <w:r w:rsidRPr="00E8031F">
        <w:t>Annuities</w:t>
      </w:r>
    </w:p>
    <w:p w14:paraId="31AE8E4D" w14:textId="77777777" w:rsidR="006462E0" w:rsidRPr="00233C0A" w:rsidRDefault="006462E0" w:rsidP="00233C0A"/>
    <w:p w14:paraId="5945EA67" w14:textId="734ED7F1" w:rsidR="0067368A" w:rsidRDefault="00D91EA6" w:rsidP="00233C0A">
      <w:r w:rsidRPr="0067368A">
        <w:rPr>
          <w:b/>
          <w:bCs/>
        </w:rPr>
        <w:t>OUTCOMES BASED ASSESSMENT OF STUDENT LEARNING</w:t>
      </w:r>
      <w:r w:rsidR="00E8031F">
        <w:rPr>
          <w:b/>
          <w:bCs/>
        </w:rPr>
        <w:t xml:space="preserve">: </w:t>
      </w:r>
      <w:r w:rsidRPr="0067368A">
        <w:rPr>
          <w:b/>
          <w:bCs/>
        </w:rPr>
        <w:t xml:space="preserve"> </w:t>
      </w:r>
    </w:p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2D300505" w14:textId="1F53FFB3" w:rsidR="00F62DBB" w:rsidRPr="00F62DBB" w:rsidRDefault="00F62DBB" w:rsidP="00F62DBB">
      <w:pPr>
        <w:ind w:left="720"/>
      </w:pPr>
      <w:r>
        <w:t xml:space="preserve">ILG #1 </w:t>
      </w:r>
      <w:r w:rsidRPr="00F62DBB">
        <w:t>Critical Thinking</w:t>
      </w:r>
      <w:r>
        <w:t xml:space="preserve">: </w:t>
      </w:r>
      <w:r w:rsidRPr="00D31FEB">
        <w:rPr>
          <w:i/>
          <w:iCs/>
        </w:rPr>
        <w:t>STUDENTS WILL BE ABLE TO APPLY CRITICAL AND CREATIVE REASONING, INCLUDING DIVERSE PERSPECTIVES, TO ADDRESS COMPLEX PROBLEMS</w:t>
      </w:r>
      <w:r w:rsidRPr="00F62DBB">
        <w:t>.</w:t>
      </w:r>
    </w:p>
    <w:p w14:paraId="582FEB50" w14:textId="7595D13C" w:rsidR="00A3608A" w:rsidRPr="00D31FEB" w:rsidRDefault="00F62DBB" w:rsidP="00D31FEB">
      <w:pPr>
        <w:ind w:left="720"/>
        <w:rPr>
          <w:i/>
          <w:iCs/>
        </w:rPr>
      </w:pPr>
      <w:r>
        <w:t xml:space="preserve">ILG #3 </w:t>
      </w:r>
      <w:r w:rsidRPr="00F62DBB">
        <w:t>Quantitative Skills</w:t>
      </w:r>
      <w:r>
        <w:t xml:space="preserve">: </w:t>
      </w:r>
      <w:r w:rsidRPr="00D31FEB">
        <w:rPr>
          <w:i/>
          <w:iCs/>
        </w:rPr>
        <w:t>DEMONSTRATE MATHEMATICAL AND STATISTICAL KNOWLEDGE THROUGH SOLVING EQUATIONS, INTERPRETING GRAPHS, AND BEING ABLE TO WORK WITH OTHER FORMS OF</w:t>
      </w:r>
      <w:r w:rsidRPr="00D31FEB">
        <w:rPr>
          <w:i/>
          <w:iCs/>
        </w:rPr>
        <w:br/>
        <w:t>NUMERIC DATA.</w:t>
      </w:r>
    </w:p>
    <w:p w14:paraId="31AE8E52" w14:textId="74F6CFF3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F42C3A8" w14:textId="77777777" w:rsidR="00F62DBB" w:rsidRDefault="00D91EA6" w:rsidP="00F62DBB">
      <w:pPr>
        <w:rPr>
          <w:b/>
          <w:bCs/>
        </w:rPr>
      </w:pPr>
      <w:r w:rsidRPr="00A3608A">
        <w:rPr>
          <w:b/>
          <w:bCs/>
        </w:rPr>
        <w:lastRenderedPageBreak/>
        <w:t>COURSE MATERIALS REQUIRED</w:t>
      </w:r>
      <w:r w:rsidR="00F62DBB">
        <w:rPr>
          <w:b/>
          <w:bCs/>
        </w:rPr>
        <w:t xml:space="preserve">: </w:t>
      </w:r>
    </w:p>
    <w:p w14:paraId="1BA96F2E" w14:textId="4CC21E29" w:rsidR="00F62DBB" w:rsidRPr="00D31FEB" w:rsidRDefault="00F62DBB" w:rsidP="00F62DBB">
      <w:pPr>
        <w:rPr>
          <w:b/>
          <w:bCs/>
        </w:rPr>
      </w:pPr>
      <w:r w:rsidRPr="00F62DBB">
        <w:rPr>
          <w:b/>
          <w:bCs/>
        </w:rPr>
        <w:t>Computer</w:t>
      </w:r>
      <w:r w:rsidR="00753C67">
        <w:rPr>
          <w:b/>
          <w:bCs/>
        </w:rPr>
        <w:t xml:space="preserve"> &amp; </w:t>
      </w:r>
      <w:r w:rsidRPr="00F62DBB">
        <w:rPr>
          <w:b/>
          <w:bCs/>
        </w:rPr>
        <w:t>Internet Access</w:t>
      </w:r>
      <w:r w:rsidRPr="00F62DBB">
        <w:t xml:space="preserve"> You will need reliable access to a computer and internet for this course.</w:t>
      </w:r>
    </w:p>
    <w:p w14:paraId="7B21D212" w14:textId="17844994" w:rsidR="00F62DBB" w:rsidRPr="00F62DBB" w:rsidRDefault="00F62DBB" w:rsidP="00F62DBB">
      <w:pPr>
        <w:rPr>
          <w:b/>
          <w:bCs/>
        </w:rPr>
      </w:pPr>
      <w:r w:rsidRPr="00F62DBB">
        <w:rPr>
          <w:b/>
          <w:bCs/>
        </w:rPr>
        <w:t xml:space="preserve">Calculator </w:t>
      </w:r>
      <w:r w:rsidRPr="00F62DBB">
        <w:t xml:space="preserve">Scientific Calculator is highly recommended. TI-30 XS </w:t>
      </w:r>
      <w:proofErr w:type="spellStart"/>
      <w:r w:rsidRPr="00F62DBB">
        <w:t>MultiView</w:t>
      </w:r>
      <w:proofErr w:type="spellEnd"/>
      <w:r w:rsidRPr="00F62DBB">
        <w:t xml:space="preserve"> Scientific Calculator is a good choice if you are uncertain what to purchase. </w:t>
      </w:r>
    </w:p>
    <w:p w14:paraId="7B6DC2BA" w14:textId="576FBEC7" w:rsidR="00F62DBB" w:rsidRPr="00F62DBB" w:rsidRDefault="00F62DBB" w:rsidP="00F62DBB">
      <w:pPr>
        <w:rPr>
          <w:b/>
          <w:bCs/>
        </w:rPr>
      </w:pPr>
      <w:r w:rsidRPr="00F62DBB">
        <w:rPr>
          <w:b/>
          <w:bCs/>
        </w:rPr>
        <w:t>Mc-Graw Hill Connect online homework software</w:t>
      </w:r>
      <w:r>
        <w:rPr>
          <w:b/>
          <w:bCs/>
        </w:rPr>
        <w:t xml:space="preserve"> </w:t>
      </w:r>
      <w:r w:rsidRPr="00F62DBB">
        <w:t>Access to Connect will be included automatically when you enroll in this course. You do not need to purchase a separate access code from the bookstore.</w:t>
      </w:r>
      <w:r>
        <w:rPr>
          <w:b/>
          <w:bCs/>
        </w:rPr>
        <w:t xml:space="preserve"> </w:t>
      </w:r>
      <w:r w:rsidRPr="00F62DBB">
        <w:t xml:space="preserve">The fee for Connect will be included in your tuition costs. Connect </w:t>
      </w:r>
      <w:r w:rsidR="00753C67">
        <w:t xml:space="preserve">link </w:t>
      </w:r>
      <w:r w:rsidRPr="00F62DBB">
        <w:t xml:space="preserve">can be accessed </w:t>
      </w:r>
      <w:r w:rsidR="00753C67">
        <w:t xml:space="preserve">directly </w:t>
      </w:r>
      <w:r w:rsidRPr="00F62DBB">
        <w:t>through</w:t>
      </w:r>
      <w:r w:rsidR="00753C67">
        <w:t xml:space="preserve"> LMS</w:t>
      </w:r>
      <w:r w:rsidRPr="00F62DBB">
        <w:t xml:space="preserve"> Blackboard. </w:t>
      </w:r>
    </w:p>
    <w:p w14:paraId="31AE8E54" w14:textId="1354E48A" w:rsidR="006462E0" w:rsidRPr="00A3608A" w:rsidRDefault="00F62DBB" w:rsidP="00233C0A">
      <w:pPr>
        <w:rPr>
          <w:b/>
          <w:bCs/>
        </w:rPr>
      </w:pPr>
      <w:r w:rsidRPr="00F62DBB">
        <w:rPr>
          <w:b/>
          <w:bCs/>
        </w:rPr>
        <w:t>Math 1104 Chapter Notes – required for class lectures and</w:t>
      </w:r>
      <w:r>
        <w:rPr>
          <w:b/>
          <w:bCs/>
        </w:rPr>
        <w:t xml:space="preserve"> in-class</w:t>
      </w:r>
      <w:r w:rsidRPr="00F62DBB">
        <w:rPr>
          <w:b/>
          <w:bCs/>
        </w:rPr>
        <w:t xml:space="preserve"> team </w:t>
      </w:r>
      <w:r>
        <w:rPr>
          <w:b/>
          <w:bCs/>
        </w:rPr>
        <w:t>activities</w:t>
      </w:r>
      <w:r w:rsidR="00753C67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F62DBB">
        <w:t xml:space="preserve">Printed copy of the notes is highly recommended. A digital copy is provided through </w:t>
      </w:r>
      <w:r w:rsidR="00D31FEB">
        <w:t xml:space="preserve">LMS </w:t>
      </w:r>
      <w:r w:rsidRPr="00F62DBB">
        <w:t>Blackboard.</w:t>
      </w:r>
    </w:p>
    <w:p w14:paraId="31AE8E55" w14:textId="77777777" w:rsidR="006462E0" w:rsidRPr="00233C0A" w:rsidRDefault="006462E0" w:rsidP="00233C0A"/>
    <w:p w14:paraId="47049594" w14:textId="619DC749" w:rsidR="00F62DBB" w:rsidRPr="00F62DBB" w:rsidRDefault="00D91EA6" w:rsidP="00F62DBB">
      <w:pPr>
        <w:rPr>
          <w:b/>
          <w:bCs/>
        </w:rPr>
      </w:pPr>
      <w:r w:rsidRPr="00A3608A">
        <w:rPr>
          <w:b/>
          <w:bCs/>
        </w:rPr>
        <w:t>TEXTBOOK</w:t>
      </w:r>
      <w:r w:rsidR="00F62DBB">
        <w:rPr>
          <w:b/>
          <w:bCs/>
        </w:rPr>
        <w:t xml:space="preserve"> </w:t>
      </w:r>
      <w:r w:rsidR="00F62DBB" w:rsidRPr="00F62DBB">
        <w:t>(</w:t>
      </w:r>
      <w:proofErr w:type="spellStart"/>
      <w:r w:rsidR="00F62DBB">
        <w:t>e-</w:t>
      </w:r>
      <w:r w:rsidR="00F62DBB" w:rsidRPr="00F62DBB">
        <w:t>BOOK</w:t>
      </w:r>
      <w:proofErr w:type="spellEnd"/>
      <w:r w:rsidR="00F62DBB" w:rsidRPr="00F62DBB">
        <w:t>):</w:t>
      </w:r>
      <w:r w:rsidR="00F62DBB">
        <w:rPr>
          <w:b/>
          <w:bCs/>
        </w:rPr>
        <w:t xml:space="preserve"> </w:t>
      </w:r>
      <w:r w:rsidR="00F62DBB" w:rsidRPr="00F62DBB">
        <w:rPr>
          <w:b/>
          <w:bCs/>
          <w:u w:val="single"/>
        </w:rPr>
        <w:t>MATH FOR BUSINESS &amp; FINANCE</w:t>
      </w:r>
      <w:r w:rsidR="00F62DBB" w:rsidRPr="00F62DBB">
        <w:rPr>
          <w:b/>
          <w:bCs/>
        </w:rPr>
        <w:t xml:space="preserve"> Textbook 3RD Edition by </w:t>
      </w:r>
      <w:r w:rsidR="00F62DBB" w:rsidRPr="00F62DBB">
        <w:rPr>
          <w:b/>
          <w:bCs/>
          <w:i/>
          <w:iCs/>
        </w:rPr>
        <w:t>SLATER/WITTRY</w:t>
      </w:r>
      <w:r w:rsidR="00F62DBB" w:rsidRPr="00F62DBB">
        <w:rPr>
          <w:b/>
          <w:bCs/>
        </w:rPr>
        <w:t xml:space="preserve"> (ISBN: 9781260719369)</w:t>
      </w:r>
    </w:p>
    <w:p w14:paraId="15EB32A6" w14:textId="77777777" w:rsidR="00F62DBB" w:rsidRPr="00F62DBB" w:rsidRDefault="00F62DBB" w:rsidP="00F62DBB">
      <w:r w:rsidRPr="00F62DBB">
        <w:t>Connect access includes an e-book version of the textbook. The hardcopy of this book is not required.</w:t>
      </w:r>
    </w:p>
    <w:p w14:paraId="37157CEF" w14:textId="77777777" w:rsidR="00A3608A" w:rsidRDefault="00A3608A" w:rsidP="00233C0A"/>
    <w:p w14:paraId="46AC89F9" w14:textId="2253C6E1" w:rsidR="00F62DBB" w:rsidRPr="00F62DBB" w:rsidRDefault="00D91EA6" w:rsidP="00F62DBB">
      <w:r w:rsidRPr="00A3608A">
        <w:rPr>
          <w:b/>
          <w:bCs/>
        </w:rPr>
        <w:t>GENERAL INSTRUCTIONAL METHODS</w:t>
      </w:r>
      <w:r w:rsidR="00F62DBB">
        <w:rPr>
          <w:b/>
          <w:bCs/>
        </w:rPr>
        <w:t>:</w:t>
      </w:r>
      <w:r w:rsidR="00F62DBB" w:rsidRPr="00F62DBB">
        <w:rPr>
          <w:rFonts w:ascii="Arial" w:eastAsia="Times New Roman" w:hAnsi="Arial" w:cs="Arial"/>
          <w:sz w:val="24"/>
          <w:szCs w:val="24"/>
        </w:rPr>
        <w:t xml:space="preserve"> </w:t>
      </w:r>
      <w:r w:rsidR="00F62DBB" w:rsidRPr="00F62DBB">
        <w:t>Collaborative learning, online assignments, lecture, discussion, demonstration, exploration, and discovery exercises with the use of visual aids, graphing calculators, and/or computer resources.</w:t>
      </w:r>
    </w:p>
    <w:p w14:paraId="31AE8E5A" w14:textId="561A21B0" w:rsidR="006462E0" w:rsidRPr="00F62DBB" w:rsidRDefault="006462E0" w:rsidP="00233C0A">
      <w:pPr>
        <w:rPr>
          <w:b/>
          <w:bCs/>
        </w:rPr>
      </w:pPr>
    </w:p>
    <w:p w14:paraId="31AE8E5D" w14:textId="5466C5E4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8F72EF">
        <w:rPr>
          <w:b/>
          <w:bCs/>
        </w:rPr>
        <w:t>:</w:t>
      </w:r>
    </w:p>
    <w:p w14:paraId="6244ED2C" w14:textId="273C0CE1" w:rsidR="008F72EF" w:rsidRPr="008F72EF" w:rsidRDefault="008F72EF" w:rsidP="008F72EF">
      <w:r>
        <w:rPr>
          <w:b/>
          <w:bCs/>
        </w:rPr>
        <w:t xml:space="preserve">Online Readings and Homework and </w:t>
      </w:r>
      <w:proofErr w:type="gramStart"/>
      <w:r>
        <w:rPr>
          <w:b/>
          <w:bCs/>
        </w:rPr>
        <w:t>Team Work</w:t>
      </w:r>
      <w:proofErr w:type="gramEnd"/>
      <w:r>
        <w:rPr>
          <w:b/>
          <w:bCs/>
        </w:rPr>
        <w:t xml:space="preserve">: </w:t>
      </w:r>
      <w:r w:rsidRPr="008F72EF">
        <w:t xml:space="preserve">Weekly readings and homework problems will be assigned through the online software. </w:t>
      </w:r>
      <w:proofErr w:type="gramStart"/>
      <w:r>
        <w:t>Team Work</w:t>
      </w:r>
      <w:proofErr w:type="gramEnd"/>
      <w:r>
        <w:t xml:space="preserve"> activities will be completed in group settings. </w:t>
      </w:r>
    </w:p>
    <w:p w14:paraId="0E38087E" w14:textId="36B6FD2C" w:rsidR="008F72EF" w:rsidRDefault="008F72EF" w:rsidP="008F72EF">
      <w:pPr>
        <w:rPr>
          <w:u w:val="single"/>
        </w:rPr>
      </w:pPr>
      <w:r w:rsidRPr="008F72EF">
        <w:rPr>
          <w:b/>
          <w:bCs/>
        </w:rPr>
        <w:t xml:space="preserve">Exams: </w:t>
      </w:r>
      <w:r w:rsidRPr="008F72EF">
        <w:t xml:space="preserve">There will be three, non-cumulative, exams in this course. Each exam is worth 13% of your final grade. </w:t>
      </w:r>
    </w:p>
    <w:p w14:paraId="24898D0F" w14:textId="6627F7D3" w:rsidR="008F72EF" w:rsidRPr="008F72EF" w:rsidRDefault="008F72EF" w:rsidP="008F72EF">
      <w:pPr>
        <w:rPr>
          <w:b/>
          <w:bCs/>
        </w:rPr>
      </w:pPr>
      <w:r w:rsidRPr="009551A7">
        <w:rPr>
          <w:b/>
          <w:bCs/>
        </w:rPr>
        <w:t xml:space="preserve">Excel Labs:  </w:t>
      </w:r>
      <w:r w:rsidRPr="009551A7">
        <w:t>Excel Labs will be assigned related to content discussed in class.</w:t>
      </w:r>
      <w:r w:rsidRPr="009551A7">
        <w:rPr>
          <w:b/>
          <w:bCs/>
        </w:rPr>
        <w:t xml:space="preserve"> </w:t>
      </w:r>
    </w:p>
    <w:p w14:paraId="7744FF29" w14:textId="53693F25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 xml:space="preserve">Final Project: </w:t>
      </w:r>
      <w:r w:rsidRPr="008F72EF">
        <w:t xml:space="preserve">At the end of the semester, students will submit a </w:t>
      </w:r>
      <w:r w:rsidR="00CA5F62" w:rsidRPr="008F72EF">
        <w:t>cost-of-living</w:t>
      </w:r>
      <w:r w:rsidRPr="008F72EF">
        <w:t xml:space="preserve"> project using Excel. This project will assess understanding and application of major course content. Students will</w:t>
      </w:r>
      <w:r w:rsidR="00B81A3D">
        <w:t xml:space="preserve"> begin work on the project early in</w:t>
      </w:r>
      <w:r w:rsidRPr="008F72EF">
        <w:t xml:space="preserve"> the semester.</w:t>
      </w:r>
      <w:r w:rsidR="00B81A3D">
        <w:t xml:space="preserve"> Continued work and progress </w:t>
      </w:r>
      <w:proofErr w:type="gramStart"/>
      <w:r w:rsidR="00B81A3D">
        <w:t>is</w:t>
      </w:r>
      <w:proofErr w:type="gramEnd"/>
      <w:r w:rsidR="00B81A3D">
        <w:t xml:space="preserve"> encouraged.</w:t>
      </w:r>
      <w:r w:rsidRPr="008F72EF">
        <w:t xml:space="preserve"> The last week of classes will be dedicated to completing projects and meeting with your instructor </w:t>
      </w:r>
      <w:r w:rsidR="00CA5F62">
        <w:t xml:space="preserve">for </w:t>
      </w:r>
      <w:r w:rsidR="00CA5443">
        <w:t xml:space="preserve">individual </w:t>
      </w:r>
      <w:r w:rsidRPr="008F72EF">
        <w:t>one-on-one</w:t>
      </w:r>
      <w:r w:rsidR="00B81A3D">
        <w:t xml:space="preserve"> review</w:t>
      </w:r>
      <w:r w:rsidRPr="008F72EF">
        <w:t>.</w:t>
      </w:r>
      <w:r w:rsidRPr="008F72EF">
        <w:rPr>
          <w:b/>
          <w:bCs/>
        </w:rPr>
        <w:t xml:space="preserve"> </w:t>
      </w:r>
      <w:bookmarkStart w:id="0" w:name="_HOW_YOUR_LEARNING"/>
      <w:bookmarkEnd w:id="0"/>
    </w:p>
    <w:p w14:paraId="2CFDB8BD" w14:textId="77777777" w:rsidR="008F72EF" w:rsidRPr="008F72EF" w:rsidRDefault="008F72EF" w:rsidP="008F72EF">
      <w:pPr>
        <w:rPr>
          <w:b/>
          <w:bCs/>
        </w:rPr>
      </w:pPr>
    </w:p>
    <w:p w14:paraId="1CA4F36B" w14:textId="79A48875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 xml:space="preserve">Exam </w:t>
      </w:r>
      <w:r w:rsidRPr="008F72EF">
        <w:rPr>
          <w:b/>
          <w:bCs/>
        </w:rPr>
        <w:tab/>
        <w:t>1 proctored</w:t>
      </w:r>
      <w:r w:rsidRPr="008F72EF">
        <w:rPr>
          <w:b/>
          <w:bCs/>
        </w:rPr>
        <w:tab/>
      </w:r>
      <w:r w:rsidRPr="008F72EF">
        <w:rPr>
          <w:b/>
          <w:bCs/>
        </w:rPr>
        <w:tab/>
        <w:t xml:space="preserve">13%  </w:t>
      </w:r>
    </w:p>
    <w:p w14:paraId="7F1B11A8" w14:textId="3813FBB9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 xml:space="preserve">Exam </w:t>
      </w:r>
      <w:r w:rsidRPr="008F72EF">
        <w:rPr>
          <w:b/>
          <w:bCs/>
        </w:rPr>
        <w:tab/>
        <w:t>2 proctored</w:t>
      </w:r>
      <w:r w:rsidRPr="008F72EF">
        <w:rPr>
          <w:b/>
          <w:bCs/>
        </w:rPr>
        <w:tab/>
      </w:r>
      <w:r w:rsidRPr="008F72EF">
        <w:rPr>
          <w:b/>
          <w:bCs/>
        </w:rPr>
        <w:tab/>
        <w:t xml:space="preserve">13%  </w:t>
      </w:r>
    </w:p>
    <w:p w14:paraId="4C81464D" w14:textId="71ACAE90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 xml:space="preserve">Exam </w:t>
      </w:r>
      <w:r w:rsidRPr="008F72EF">
        <w:rPr>
          <w:b/>
          <w:bCs/>
        </w:rPr>
        <w:tab/>
        <w:t>3 proctored</w:t>
      </w:r>
      <w:r w:rsidRPr="008F72EF">
        <w:rPr>
          <w:b/>
          <w:bCs/>
        </w:rPr>
        <w:tab/>
      </w:r>
      <w:r w:rsidRPr="008F72EF">
        <w:rPr>
          <w:b/>
          <w:bCs/>
        </w:rPr>
        <w:tab/>
        <w:t xml:space="preserve">13%  </w:t>
      </w:r>
    </w:p>
    <w:p w14:paraId="1672E3F2" w14:textId="08B1B9A9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>Connect Reading</w:t>
      </w:r>
      <w:r w:rsidRPr="008F72EF">
        <w:rPr>
          <w:b/>
          <w:bCs/>
        </w:rPr>
        <w:tab/>
      </w:r>
      <w:r w:rsidRPr="008F72EF">
        <w:rPr>
          <w:b/>
          <w:bCs/>
        </w:rPr>
        <w:tab/>
        <w:t xml:space="preserve">  7%  </w:t>
      </w:r>
    </w:p>
    <w:p w14:paraId="509F8AF0" w14:textId="2C8EB0DC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>Team Work</w:t>
      </w:r>
      <w:r w:rsidRPr="008F72EF">
        <w:rPr>
          <w:b/>
          <w:bCs/>
        </w:rPr>
        <w:tab/>
      </w:r>
      <w:r w:rsidRPr="008F72EF">
        <w:rPr>
          <w:b/>
          <w:bCs/>
        </w:rPr>
        <w:tab/>
      </w:r>
      <w:r w:rsidRPr="008F72EF">
        <w:rPr>
          <w:b/>
          <w:bCs/>
        </w:rPr>
        <w:tab/>
        <w:t xml:space="preserve">10%  </w:t>
      </w:r>
    </w:p>
    <w:p w14:paraId="13A1F2BB" w14:textId="67B116D8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>Connect Homework</w:t>
      </w:r>
      <w:r w:rsidRPr="008F72EF">
        <w:rPr>
          <w:b/>
          <w:bCs/>
        </w:rPr>
        <w:tab/>
      </w:r>
      <w:r w:rsidRPr="008F72EF">
        <w:rPr>
          <w:b/>
          <w:bCs/>
        </w:rPr>
        <w:tab/>
        <w:t xml:space="preserve">13%  </w:t>
      </w:r>
    </w:p>
    <w:p w14:paraId="46E9A5BB" w14:textId="77777777" w:rsidR="008F72EF" w:rsidRPr="008F72EF" w:rsidRDefault="008F72EF" w:rsidP="008F72EF">
      <w:pPr>
        <w:rPr>
          <w:b/>
          <w:bCs/>
        </w:rPr>
      </w:pPr>
      <w:r w:rsidRPr="008F72EF">
        <w:rPr>
          <w:b/>
          <w:bCs/>
        </w:rPr>
        <w:t>Excel Labs (</w:t>
      </w:r>
      <w:proofErr w:type="gramStart"/>
      <w:r w:rsidRPr="008F72EF">
        <w:rPr>
          <w:b/>
          <w:bCs/>
        </w:rPr>
        <w:t>seven</w:t>
      </w:r>
      <w:proofErr w:type="gramEnd"/>
      <w:r w:rsidRPr="008F72EF">
        <w:rPr>
          <w:b/>
          <w:bCs/>
        </w:rPr>
        <w:t xml:space="preserve"> total)</w:t>
      </w:r>
      <w:r w:rsidRPr="008F72EF">
        <w:rPr>
          <w:b/>
          <w:bCs/>
        </w:rPr>
        <w:tab/>
      </w:r>
      <w:r w:rsidRPr="008F72EF">
        <w:rPr>
          <w:b/>
          <w:bCs/>
        </w:rPr>
        <w:tab/>
        <w:t>10%</w:t>
      </w:r>
    </w:p>
    <w:p w14:paraId="0C87E0D0" w14:textId="77777777" w:rsidR="008F72EF" w:rsidRPr="008F72EF" w:rsidRDefault="008F72EF" w:rsidP="008F72EF">
      <w:pPr>
        <w:rPr>
          <w:b/>
          <w:bCs/>
          <w:u w:val="single"/>
        </w:rPr>
      </w:pPr>
      <w:r w:rsidRPr="008F72EF">
        <w:rPr>
          <w:b/>
          <w:bCs/>
          <w:u w:val="single"/>
        </w:rPr>
        <w:t>Final Project (w/ meeting)</w:t>
      </w:r>
      <w:r w:rsidRPr="008F72EF">
        <w:rPr>
          <w:b/>
          <w:bCs/>
          <w:u w:val="single"/>
        </w:rPr>
        <w:tab/>
        <w:t>21%</w:t>
      </w:r>
    </w:p>
    <w:p w14:paraId="31AE8E61" w14:textId="77777777" w:rsidR="006462E0" w:rsidRPr="00233C0A" w:rsidRDefault="006462E0" w:rsidP="00233C0A"/>
    <w:p w14:paraId="31AE8E62" w14:textId="5D09BBCE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  <w:r w:rsidR="00722BB3">
        <w:rPr>
          <w:b/>
          <w:bCs/>
        </w:rPr>
        <w:t xml:space="preserve">: </w:t>
      </w:r>
    </w:p>
    <w:p w14:paraId="5AD989E0" w14:textId="77777777" w:rsidR="00722BB3" w:rsidRPr="00722BB3" w:rsidRDefault="00722BB3" w:rsidP="00722BB3">
      <w:r w:rsidRPr="00722BB3">
        <w:t>Letter grades for the course will be awarded using the following scale:</w:t>
      </w:r>
    </w:p>
    <w:p w14:paraId="668B35AF" w14:textId="7C16B879" w:rsidR="00722BB3" w:rsidRPr="005D0222" w:rsidRDefault="00722BB3" w:rsidP="00722BB3">
      <w:pPr>
        <w:rPr>
          <w:lang w:val="es-ES"/>
        </w:rPr>
      </w:pPr>
      <w:r w:rsidRPr="005D0222">
        <w:rPr>
          <w:lang w:val="es-ES"/>
        </w:rPr>
        <w:t xml:space="preserve">A - 100 -90% </w:t>
      </w:r>
      <w:r w:rsidRPr="005D0222">
        <w:rPr>
          <w:lang w:val="es-ES"/>
        </w:rPr>
        <w:tab/>
      </w:r>
    </w:p>
    <w:p w14:paraId="05975637" w14:textId="77777777" w:rsidR="00722BB3" w:rsidRPr="005D0222" w:rsidRDefault="00722BB3" w:rsidP="00722BB3">
      <w:pPr>
        <w:rPr>
          <w:lang w:val="es-ES"/>
        </w:rPr>
      </w:pPr>
      <w:r w:rsidRPr="005D0222">
        <w:rPr>
          <w:lang w:val="es-ES"/>
        </w:rPr>
        <w:t xml:space="preserve">B - 80-89%  </w:t>
      </w:r>
      <w:r w:rsidRPr="005D0222">
        <w:rPr>
          <w:lang w:val="es-ES"/>
        </w:rPr>
        <w:tab/>
      </w:r>
    </w:p>
    <w:p w14:paraId="19D33514" w14:textId="77777777" w:rsidR="00722BB3" w:rsidRPr="005D0222" w:rsidRDefault="00722BB3" w:rsidP="00722BB3">
      <w:pPr>
        <w:rPr>
          <w:lang w:val="es-ES"/>
        </w:rPr>
      </w:pPr>
      <w:r w:rsidRPr="005D0222">
        <w:rPr>
          <w:lang w:val="es-ES"/>
        </w:rPr>
        <w:t xml:space="preserve">C - 70-79%  </w:t>
      </w:r>
      <w:r w:rsidRPr="005D0222">
        <w:rPr>
          <w:lang w:val="es-ES"/>
        </w:rPr>
        <w:tab/>
      </w:r>
    </w:p>
    <w:p w14:paraId="56A8037A" w14:textId="77777777" w:rsidR="00722BB3" w:rsidRPr="005D0222" w:rsidRDefault="00722BB3" w:rsidP="00722BB3">
      <w:pPr>
        <w:rPr>
          <w:lang w:val="es-ES"/>
        </w:rPr>
      </w:pPr>
      <w:r w:rsidRPr="005D0222">
        <w:rPr>
          <w:lang w:val="es-ES"/>
        </w:rPr>
        <w:t xml:space="preserve">D - 60-69% </w:t>
      </w:r>
      <w:r w:rsidRPr="005D0222">
        <w:rPr>
          <w:lang w:val="es-ES"/>
        </w:rPr>
        <w:tab/>
      </w:r>
    </w:p>
    <w:p w14:paraId="652B1017" w14:textId="0EAFE9AE" w:rsidR="00722BB3" w:rsidRPr="005D0222" w:rsidRDefault="00722BB3" w:rsidP="00722BB3">
      <w:pPr>
        <w:rPr>
          <w:lang w:val="es-ES"/>
        </w:rPr>
      </w:pPr>
      <w:r w:rsidRPr="005D0222">
        <w:rPr>
          <w:lang w:val="es-ES"/>
        </w:rPr>
        <w:t xml:space="preserve">E/EN – Below 60% </w:t>
      </w:r>
    </w:p>
    <w:p w14:paraId="401538E4" w14:textId="77777777" w:rsidR="00722BB3" w:rsidRPr="00722BB3" w:rsidRDefault="00722BB3" w:rsidP="00722BB3">
      <w:pPr>
        <w:rPr>
          <w:i/>
          <w:iCs/>
        </w:rPr>
      </w:pPr>
      <w:r w:rsidRPr="00722BB3">
        <w:rPr>
          <w:i/>
          <w:iCs/>
        </w:rPr>
        <w:t xml:space="preserve">Note </w:t>
      </w:r>
    </w:p>
    <w:p w14:paraId="09346A4F" w14:textId="77777777" w:rsidR="00722BB3" w:rsidRPr="00722BB3" w:rsidRDefault="00722BB3" w:rsidP="00722BB3">
      <w:pPr>
        <w:rPr>
          <w:i/>
          <w:iCs/>
        </w:rPr>
      </w:pPr>
      <w:r w:rsidRPr="00722BB3">
        <w:rPr>
          <w:i/>
          <w:iCs/>
        </w:rPr>
        <w:t>E: Student has earned less than a 60% average and attempted a significant portion of assignments.</w:t>
      </w:r>
    </w:p>
    <w:p w14:paraId="3ADF0642" w14:textId="77777777" w:rsidR="00722BB3" w:rsidRPr="00722BB3" w:rsidRDefault="00722BB3" w:rsidP="00722BB3">
      <w:pPr>
        <w:rPr>
          <w:i/>
          <w:iCs/>
        </w:rPr>
      </w:pPr>
      <w:r w:rsidRPr="00722BB3">
        <w:rPr>
          <w:i/>
          <w:iCs/>
        </w:rPr>
        <w:t xml:space="preserve">EN: Student has earned less than a 60% average and did NOT attempt a significant portion of the assignments. </w:t>
      </w:r>
    </w:p>
    <w:p w14:paraId="03675EEA" w14:textId="77777777" w:rsidR="00D31FEB" w:rsidRPr="00233C0A" w:rsidRDefault="00D31FEB" w:rsidP="00233C0A"/>
    <w:p w14:paraId="1573B0F8" w14:textId="705E7E92" w:rsidR="00722BB3" w:rsidRPr="00722BB3" w:rsidRDefault="00D91EA6" w:rsidP="00722BB3">
      <w:r w:rsidRPr="00104EE2">
        <w:rPr>
          <w:b/>
          <w:bCs/>
        </w:rPr>
        <w:t>ATTENDANCE POLICY</w:t>
      </w:r>
      <w:r w:rsidR="00722BB3">
        <w:rPr>
          <w:b/>
          <w:bCs/>
        </w:rPr>
        <w:t xml:space="preserve">: </w:t>
      </w:r>
      <w:r w:rsidR="00722BB3" w:rsidRPr="00722BB3">
        <w:t xml:space="preserve">Students should email </w:t>
      </w:r>
      <w:r w:rsidR="00722BB3">
        <w:t>instructor</w:t>
      </w:r>
      <w:r w:rsidR="00722BB3" w:rsidRPr="00722BB3">
        <w:t xml:space="preserve"> if they know they will be absent ahead of </w:t>
      </w:r>
      <w:proofErr w:type="gramStart"/>
      <w:r w:rsidR="00033D0B">
        <w:t>the absence</w:t>
      </w:r>
      <w:proofErr w:type="gramEnd"/>
      <w:r w:rsidR="00722BB3" w:rsidRPr="00722BB3">
        <w:t xml:space="preserve">. If you have a conflict, such as work or a family emergency, please contact your instructor as soon as possible to make alternate arrangements. </w:t>
      </w:r>
    </w:p>
    <w:p w14:paraId="31AE8E6B" w14:textId="1258CFF8" w:rsidR="006462E0" w:rsidRPr="00104EE2" w:rsidRDefault="006462E0" w:rsidP="00233C0A">
      <w:pPr>
        <w:rPr>
          <w:b/>
          <w:bCs/>
        </w:rPr>
      </w:pPr>
    </w:p>
    <w:p w14:paraId="31AE8E6F" w14:textId="1AE95A8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  <w:r w:rsidR="009551A7">
        <w:rPr>
          <w:b/>
          <w:bCs/>
        </w:rPr>
        <w:t>: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1AE8E73" w14:textId="77777777" w:rsidR="006462E0" w:rsidRPr="00233C0A" w:rsidRDefault="006462E0" w:rsidP="00233C0A"/>
    <w:p w14:paraId="31AE8E77" w14:textId="2FB0D847" w:rsidR="006462E0" w:rsidRPr="00D31FEB" w:rsidRDefault="00D91EA6" w:rsidP="00D31FEB">
      <w:pPr>
        <w:rPr>
          <w:b/>
          <w:bCs/>
        </w:rPr>
      </w:pPr>
      <w:r w:rsidRPr="00A86695">
        <w:rPr>
          <w:b/>
          <w:bCs/>
        </w:rPr>
        <w:t>UNITS OF INSTRUCTION</w:t>
      </w:r>
      <w:r w:rsidR="00722BB3">
        <w:rPr>
          <w:b/>
          <w:bCs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913"/>
        <w:gridCol w:w="1620"/>
        <w:gridCol w:w="1418"/>
      </w:tblGrid>
      <w:tr w:rsidR="006462E0" w:rsidRPr="00C046A0" w14:paraId="31AE8E82" w14:textId="77777777" w:rsidTr="00146D1B">
        <w:trPr>
          <w:trHeight w:val="368"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 w:rsidP="009551A7">
            <w:pPr>
              <w:pStyle w:val="TableParagraph"/>
              <w:spacing w:line="29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 w:rsidP="009551A7">
            <w:pPr>
              <w:pStyle w:val="TableParagraph"/>
              <w:spacing w:line="273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 w:rsidP="009551A7">
            <w:pPr>
              <w:pStyle w:val="TableParagraph"/>
              <w:spacing w:line="29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 w:rsidP="009551A7">
            <w:pPr>
              <w:pStyle w:val="TableParagraph"/>
              <w:spacing w:line="273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913" w:type="dxa"/>
          </w:tcPr>
          <w:p w14:paraId="31AE8E7D" w14:textId="77777777" w:rsidR="006462E0" w:rsidRPr="00C046A0" w:rsidRDefault="00D91EA6" w:rsidP="009551A7">
            <w:pPr>
              <w:pStyle w:val="TableParagraph"/>
              <w:spacing w:line="29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 w:rsidP="009551A7">
            <w:pPr>
              <w:pStyle w:val="TableParagraph"/>
              <w:spacing w:line="273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620" w:type="dxa"/>
          </w:tcPr>
          <w:p w14:paraId="31AE8E7F" w14:textId="77777777" w:rsidR="006462E0" w:rsidRPr="00C046A0" w:rsidRDefault="00D91EA6" w:rsidP="00146D1B">
            <w:pPr>
              <w:pStyle w:val="TableParagraph"/>
              <w:spacing w:line="29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418" w:type="dxa"/>
          </w:tcPr>
          <w:p w14:paraId="31AE8E80" w14:textId="77777777" w:rsidR="006462E0" w:rsidRPr="00C046A0" w:rsidRDefault="00D91EA6" w:rsidP="009551A7">
            <w:pPr>
              <w:pStyle w:val="TableParagraph"/>
              <w:spacing w:line="29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 w:rsidP="009551A7">
            <w:pPr>
              <w:pStyle w:val="TableParagraph"/>
              <w:spacing w:line="273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146D1B">
        <w:trPr>
          <w:trHeight w:val="70"/>
        </w:trPr>
        <w:tc>
          <w:tcPr>
            <w:tcW w:w="1080" w:type="dxa"/>
          </w:tcPr>
          <w:p w14:paraId="04B3B5AF" w14:textId="77777777" w:rsidR="006462E0" w:rsidRDefault="00D91EA6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191942EC" w:rsidR="006462E0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 and Topic Review</w:t>
            </w:r>
          </w:p>
        </w:tc>
        <w:tc>
          <w:tcPr>
            <w:tcW w:w="2177" w:type="dxa"/>
          </w:tcPr>
          <w:p w14:paraId="31AE8E85" w14:textId="604ED373" w:rsidR="006462E0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Pre-requisite knowledge</w:t>
            </w:r>
          </w:p>
        </w:tc>
        <w:tc>
          <w:tcPr>
            <w:tcW w:w="1913" w:type="dxa"/>
          </w:tcPr>
          <w:p w14:paraId="31AE8E86" w14:textId="0B058A86" w:rsidR="006462E0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87" w14:textId="77777777" w:rsidR="006462E0" w:rsidRPr="00C046A0" w:rsidRDefault="006462E0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88" w14:textId="4F3D25D9" w:rsidR="006462E0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 of Week</w:t>
            </w:r>
          </w:p>
        </w:tc>
      </w:tr>
      <w:tr w:rsidR="006462E0" w:rsidRPr="00C046A0" w14:paraId="31AE8E90" w14:textId="77777777" w:rsidTr="00146D1B">
        <w:trPr>
          <w:trHeight w:val="118"/>
        </w:trPr>
        <w:tc>
          <w:tcPr>
            <w:tcW w:w="1080" w:type="dxa"/>
          </w:tcPr>
          <w:p w14:paraId="0483CAB9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2B32AA22" w:rsidR="006462E0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6</w:t>
            </w:r>
          </w:p>
        </w:tc>
        <w:tc>
          <w:tcPr>
            <w:tcW w:w="2177" w:type="dxa"/>
          </w:tcPr>
          <w:p w14:paraId="31AE8E8C" w14:textId="35F330B6" w:rsidR="006462E0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551A7">
              <w:rPr>
                <w:rFonts w:asciiTheme="minorHAnsi" w:hAnsiTheme="minorHAnsi" w:cstheme="minorHAnsi"/>
              </w:rPr>
              <w:t>Banking and Budgeting</w:t>
            </w:r>
          </w:p>
        </w:tc>
        <w:tc>
          <w:tcPr>
            <w:tcW w:w="1913" w:type="dxa"/>
          </w:tcPr>
          <w:p w14:paraId="31AE8E8D" w14:textId="61D46D7D" w:rsidR="006462E0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8E" w14:textId="1004E73D" w:rsidR="006462E0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1</w:t>
            </w:r>
          </w:p>
        </w:tc>
        <w:tc>
          <w:tcPr>
            <w:tcW w:w="1418" w:type="dxa"/>
          </w:tcPr>
          <w:p w14:paraId="31AE8E8F" w14:textId="68FAE011" w:rsidR="006462E0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97" w14:textId="77777777" w:rsidTr="00146D1B">
        <w:trPr>
          <w:trHeight w:val="70"/>
        </w:trPr>
        <w:tc>
          <w:tcPr>
            <w:tcW w:w="1080" w:type="dxa"/>
          </w:tcPr>
          <w:p w14:paraId="5950C41E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31AE8E91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7D4BBD66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Chapter 7 </w:t>
            </w:r>
          </w:p>
        </w:tc>
        <w:tc>
          <w:tcPr>
            <w:tcW w:w="2177" w:type="dxa"/>
          </w:tcPr>
          <w:p w14:paraId="31AE8E93" w14:textId="21FF68E3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551A7">
              <w:rPr>
                <w:rFonts w:asciiTheme="minorHAnsi" w:hAnsiTheme="minorHAnsi" w:cstheme="minorHAnsi"/>
              </w:rPr>
              <w:t>Payroll and Income Tax</w:t>
            </w:r>
          </w:p>
        </w:tc>
        <w:tc>
          <w:tcPr>
            <w:tcW w:w="1913" w:type="dxa"/>
          </w:tcPr>
          <w:p w14:paraId="31AE8E94" w14:textId="333FDF98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95" w14:textId="2ED70A58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2</w:t>
            </w:r>
          </w:p>
        </w:tc>
        <w:tc>
          <w:tcPr>
            <w:tcW w:w="1418" w:type="dxa"/>
          </w:tcPr>
          <w:p w14:paraId="31AE8E96" w14:textId="6EA0055A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9E" w14:textId="77777777" w:rsidTr="00146D1B">
        <w:trPr>
          <w:trHeight w:val="70"/>
        </w:trPr>
        <w:tc>
          <w:tcPr>
            <w:tcW w:w="1080" w:type="dxa"/>
          </w:tcPr>
          <w:p w14:paraId="76359E4C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  <w:p w14:paraId="31AE8E98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5D9337E4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8, Chapter 10</w:t>
            </w:r>
          </w:p>
        </w:tc>
        <w:tc>
          <w:tcPr>
            <w:tcW w:w="2177" w:type="dxa"/>
          </w:tcPr>
          <w:p w14:paraId="333F9412" w14:textId="602BFB74" w:rsidR="009551A7" w:rsidRPr="009551A7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551A7">
              <w:rPr>
                <w:rFonts w:asciiTheme="minorHAnsi" w:hAnsiTheme="minorHAnsi" w:cstheme="minorHAnsi"/>
              </w:rPr>
              <w:t>Sales, Excise</w:t>
            </w:r>
            <w:r w:rsidR="00966F58">
              <w:rPr>
                <w:rFonts w:asciiTheme="minorHAnsi" w:hAnsiTheme="minorHAnsi" w:cstheme="minorHAnsi"/>
              </w:rPr>
              <w:t>,</w:t>
            </w:r>
            <w:r w:rsidRPr="009551A7">
              <w:rPr>
                <w:rFonts w:asciiTheme="minorHAnsi" w:hAnsiTheme="minorHAnsi" w:cstheme="minorHAnsi"/>
              </w:rPr>
              <w:t xml:space="preserve"> and Property Taxes</w:t>
            </w:r>
          </w:p>
          <w:p w14:paraId="31AE8E9A" w14:textId="29204AE9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9551A7">
              <w:rPr>
                <w:rFonts w:asciiTheme="minorHAnsi" w:hAnsiTheme="minorHAnsi" w:cstheme="minorHAnsi"/>
              </w:rPr>
              <w:t>Installment Buying and Revolving Credit Cards</w:t>
            </w:r>
          </w:p>
        </w:tc>
        <w:tc>
          <w:tcPr>
            <w:tcW w:w="1913" w:type="dxa"/>
          </w:tcPr>
          <w:p w14:paraId="31AE8E9B" w14:textId="4161BF3C" w:rsidR="009551A7" w:rsidRPr="00C046A0" w:rsidRDefault="009551A7" w:rsidP="009551A7">
            <w:pPr>
              <w:ind w:firstLin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9C" w14:textId="0AB4AB70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3</w:t>
            </w:r>
          </w:p>
        </w:tc>
        <w:tc>
          <w:tcPr>
            <w:tcW w:w="1418" w:type="dxa"/>
          </w:tcPr>
          <w:p w14:paraId="31AE8E9D" w14:textId="6534CE2E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A5" w14:textId="77777777" w:rsidTr="00146D1B">
        <w:trPr>
          <w:trHeight w:val="70"/>
        </w:trPr>
        <w:tc>
          <w:tcPr>
            <w:tcW w:w="1080" w:type="dxa"/>
          </w:tcPr>
          <w:p w14:paraId="38D8A2A4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  <w:p w14:paraId="31AE8E9F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230D2064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 1</w:t>
            </w:r>
          </w:p>
        </w:tc>
        <w:tc>
          <w:tcPr>
            <w:tcW w:w="2177" w:type="dxa"/>
          </w:tcPr>
          <w:p w14:paraId="31AE8EA1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3" w:type="dxa"/>
          </w:tcPr>
          <w:p w14:paraId="31AE8EA2" w14:textId="1D773A8B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620" w:type="dxa"/>
          </w:tcPr>
          <w:p w14:paraId="31AE8EA3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A4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1A7" w:rsidRPr="00C046A0" w14:paraId="31AE8EAC" w14:textId="77777777" w:rsidTr="00146D1B">
        <w:trPr>
          <w:trHeight w:val="70"/>
        </w:trPr>
        <w:tc>
          <w:tcPr>
            <w:tcW w:w="1080" w:type="dxa"/>
          </w:tcPr>
          <w:p w14:paraId="3CF49218" w14:textId="77777777" w:rsidR="009551A7" w:rsidRDefault="009551A7" w:rsidP="009551A7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  <w:p w14:paraId="31AE8EA6" w14:textId="77777777" w:rsidR="009551A7" w:rsidRPr="00C046A0" w:rsidRDefault="009551A7" w:rsidP="009551A7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16A244CE" w14:textId="77777777" w:rsidR="009551A7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Chapter 11, </w:t>
            </w:r>
          </w:p>
          <w:p w14:paraId="31AE8EA7" w14:textId="0F3F4463" w:rsidR="00146D1B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12</w:t>
            </w:r>
          </w:p>
        </w:tc>
        <w:tc>
          <w:tcPr>
            <w:tcW w:w="2177" w:type="dxa"/>
          </w:tcPr>
          <w:p w14:paraId="5B1E58FB" w14:textId="4DB0A9FF" w:rsidR="00146D1B" w:rsidRPr="00146D1B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Trade Discounts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1AE8EA8" w14:textId="36486CED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Markups, Markdowns, and Breakeven Analysis</w:t>
            </w:r>
          </w:p>
        </w:tc>
        <w:tc>
          <w:tcPr>
            <w:tcW w:w="1913" w:type="dxa"/>
          </w:tcPr>
          <w:p w14:paraId="31AE8EA9" w14:textId="2FF43A12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AA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AB" w14:textId="2AE03FD1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B3" w14:textId="77777777" w:rsidTr="00146D1B">
        <w:trPr>
          <w:trHeight w:val="70"/>
        </w:trPr>
        <w:tc>
          <w:tcPr>
            <w:tcW w:w="1080" w:type="dxa"/>
          </w:tcPr>
          <w:p w14:paraId="21B061D9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7</w:t>
            </w:r>
          </w:p>
          <w:p w14:paraId="31AE8EAD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21E93277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13</w:t>
            </w:r>
          </w:p>
        </w:tc>
        <w:tc>
          <w:tcPr>
            <w:tcW w:w="2177" w:type="dxa"/>
          </w:tcPr>
          <w:p w14:paraId="31AE8EAF" w14:textId="3D5087E4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Reading, Analyzing, and Interpreting Financial Reports</w:t>
            </w:r>
          </w:p>
        </w:tc>
        <w:tc>
          <w:tcPr>
            <w:tcW w:w="1913" w:type="dxa"/>
          </w:tcPr>
          <w:p w14:paraId="31AE8EB0" w14:textId="47648F9E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B1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B2" w14:textId="28C3B85E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BA" w14:textId="77777777" w:rsidTr="00146D1B">
        <w:trPr>
          <w:trHeight w:val="70"/>
        </w:trPr>
        <w:tc>
          <w:tcPr>
            <w:tcW w:w="1080" w:type="dxa"/>
          </w:tcPr>
          <w:p w14:paraId="77FAF79C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8</w:t>
            </w:r>
          </w:p>
          <w:p w14:paraId="31AE8EB4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04133830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14</w:t>
            </w:r>
          </w:p>
        </w:tc>
        <w:tc>
          <w:tcPr>
            <w:tcW w:w="2177" w:type="dxa"/>
          </w:tcPr>
          <w:p w14:paraId="31AE8EB6" w14:textId="02F6BECF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Depreciation</w:t>
            </w:r>
          </w:p>
        </w:tc>
        <w:tc>
          <w:tcPr>
            <w:tcW w:w="1913" w:type="dxa"/>
          </w:tcPr>
          <w:p w14:paraId="31AE8EB7" w14:textId="2DF08844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B8" w14:textId="18303D23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4</w:t>
            </w:r>
          </w:p>
        </w:tc>
        <w:tc>
          <w:tcPr>
            <w:tcW w:w="1418" w:type="dxa"/>
          </w:tcPr>
          <w:p w14:paraId="31AE8EB9" w14:textId="5EF0FE4E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C1" w14:textId="77777777" w:rsidTr="00146D1B">
        <w:trPr>
          <w:trHeight w:val="70"/>
        </w:trPr>
        <w:tc>
          <w:tcPr>
            <w:tcW w:w="1080" w:type="dxa"/>
          </w:tcPr>
          <w:p w14:paraId="0DF9790A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31AE8EBB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1BCC7F46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15</w:t>
            </w:r>
          </w:p>
        </w:tc>
        <w:tc>
          <w:tcPr>
            <w:tcW w:w="2177" w:type="dxa"/>
          </w:tcPr>
          <w:p w14:paraId="31AE8EBD" w14:textId="39CAA98B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Inventory</w:t>
            </w:r>
            <w:r>
              <w:rPr>
                <w:rFonts w:asciiTheme="minorHAnsi" w:hAnsiTheme="minorHAnsi" w:cstheme="minorHAnsi"/>
              </w:rPr>
              <w:t xml:space="preserve"> Methods, </w:t>
            </w:r>
            <w:r w:rsidRPr="00146D1B">
              <w:rPr>
                <w:rFonts w:asciiTheme="minorHAnsi" w:hAnsiTheme="minorHAnsi" w:cstheme="minorHAnsi"/>
              </w:rPr>
              <w:t>Overhead</w:t>
            </w:r>
          </w:p>
        </w:tc>
        <w:tc>
          <w:tcPr>
            <w:tcW w:w="1913" w:type="dxa"/>
          </w:tcPr>
          <w:p w14:paraId="31AE8EBE" w14:textId="7FA8692C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BF" w14:textId="50219684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5</w:t>
            </w:r>
          </w:p>
        </w:tc>
        <w:tc>
          <w:tcPr>
            <w:tcW w:w="1418" w:type="dxa"/>
          </w:tcPr>
          <w:p w14:paraId="31AE8EC0" w14:textId="6883AB90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C8" w14:textId="77777777" w:rsidTr="00146D1B">
        <w:trPr>
          <w:trHeight w:val="70"/>
        </w:trPr>
        <w:tc>
          <w:tcPr>
            <w:tcW w:w="1080" w:type="dxa"/>
          </w:tcPr>
          <w:p w14:paraId="5BEADA59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10</w:t>
            </w:r>
          </w:p>
          <w:p w14:paraId="31AE8EC2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2B87491A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 2</w:t>
            </w:r>
          </w:p>
        </w:tc>
        <w:tc>
          <w:tcPr>
            <w:tcW w:w="2177" w:type="dxa"/>
          </w:tcPr>
          <w:p w14:paraId="31AE8EC4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3" w:type="dxa"/>
          </w:tcPr>
          <w:p w14:paraId="31AE8EC5" w14:textId="7A0A1FAA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620" w:type="dxa"/>
          </w:tcPr>
          <w:p w14:paraId="31AE8EC6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C7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1A7" w:rsidRPr="00C046A0" w14:paraId="31AE8ECF" w14:textId="77777777" w:rsidTr="00146D1B">
        <w:trPr>
          <w:trHeight w:val="70"/>
        </w:trPr>
        <w:tc>
          <w:tcPr>
            <w:tcW w:w="1080" w:type="dxa"/>
          </w:tcPr>
          <w:p w14:paraId="66A27CDC" w14:textId="77777777" w:rsidR="009551A7" w:rsidRDefault="009551A7" w:rsidP="009551A7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11</w:t>
            </w:r>
          </w:p>
          <w:p w14:paraId="31AE8EC9" w14:textId="77777777" w:rsidR="009551A7" w:rsidRPr="00C046A0" w:rsidRDefault="009551A7" w:rsidP="009551A7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A" w14:textId="5142CCF3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16, Chapter 17</w:t>
            </w:r>
          </w:p>
        </w:tc>
        <w:tc>
          <w:tcPr>
            <w:tcW w:w="2177" w:type="dxa"/>
          </w:tcPr>
          <w:p w14:paraId="5A80BE8A" w14:textId="2E65E825" w:rsidR="00146D1B" w:rsidRPr="00146D1B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Simple Interes</w:t>
            </w:r>
            <w:r w:rsidR="00D31FEB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1AE8ECB" w14:textId="181A90AC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Simple Discount Notes</w:t>
            </w:r>
          </w:p>
        </w:tc>
        <w:tc>
          <w:tcPr>
            <w:tcW w:w="1913" w:type="dxa"/>
          </w:tcPr>
          <w:p w14:paraId="31AE8ECC" w14:textId="41FA66C1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CD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CE" w14:textId="0524AB9A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D6" w14:textId="77777777" w:rsidTr="00146D1B">
        <w:trPr>
          <w:trHeight w:val="70"/>
        </w:trPr>
        <w:tc>
          <w:tcPr>
            <w:tcW w:w="1080" w:type="dxa"/>
          </w:tcPr>
          <w:p w14:paraId="55F01560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12</w:t>
            </w:r>
          </w:p>
          <w:p w14:paraId="31AE8ED0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722FA507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18</w:t>
            </w:r>
          </w:p>
        </w:tc>
        <w:tc>
          <w:tcPr>
            <w:tcW w:w="2177" w:type="dxa"/>
          </w:tcPr>
          <w:p w14:paraId="31AE8ED2" w14:textId="4F9FF3CB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The Cost of Home Ownership</w:t>
            </w:r>
          </w:p>
        </w:tc>
        <w:tc>
          <w:tcPr>
            <w:tcW w:w="1913" w:type="dxa"/>
          </w:tcPr>
          <w:p w14:paraId="31AE8ED3" w14:textId="3E44C6EA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D4" w14:textId="61E1D069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6</w:t>
            </w:r>
          </w:p>
        </w:tc>
        <w:tc>
          <w:tcPr>
            <w:tcW w:w="1418" w:type="dxa"/>
          </w:tcPr>
          <w:p w14:paraId="31AE8ED5" w14:textId="69DB511C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DD" w14:textId="77777777" w:rsidTr="00146D1B">
        <w:trPr>
          <w:trHeight w:val="70"/>
        </w:trPr>
        <w:tc>
          <w:tcPr>
            <w:tcW w:w="1080" w:type="dxa"/>
          </w:tcPr>
          <w:p w14:paraId="70F5FB3F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13</w:t>
            </w:r>
          </w:p>
          <w:p w14:paraId="31AE8ED7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1E76150B" w14:textId="77777777" w:rsidR="009551A7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Chapter 19, </w:t>
            </w:r>
          </w:p>
          <w:p w14:paraId="31AE8ED8" w14:textId="011C7194" w:rsidR="00146D1B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20</w:t>
            </w:r>
          </w:p>
        </w:tc>
        <w:tc>
          <w:tcPr>
            <w:tcW w:w="2177" w:type="dxa"/>
          </w:tcPr>
          <w:p w14:paraId="53ECEA0B" w14:textId="1687B0CE" w:rsidR="00146D1B" w:rsidRPr="00146D1B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Compound Interest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146D1B">
              <w:rPr>
                <w:rFonts w:asciiTheme="minorHAnsi" w:hAnsiTheme="minorHAnsi" w:cstheme="minorHAnsi"/>
              </w:rPr>
              <w:t>Present Value</w:t>
            </w:r>
            <w:r w:rsidR="00D31FEB">
              <w:rPr>
                <w:rFonts w:asciiTheme="minorHAnsi" w:hAnsiTheme="minorHAnsi" w:cstheme="minorHAnsi"/>
              </w:rPr>
              <w:t>,</w:t>
            </w:r>
          </w:p>
          <w:p w14:paraId="31AE8ED9" w14:textId="42DB7ED7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46D1B">
              <w:rPr>
                <w:rFonts w:asciiTheme="minorHAnsi" w:hAnsiTheme="minorHAnsi" w:cstheme="minorHAnsi"/>
              </w:rPr>
              <w:t>Annuities</w:t>
            </w:r>
          </w:p>
        </w:tc>
        <w:tc>
          <w:tcPr>
            <w:tcW w:w="1913" w:type="dxa"/>
          </w:tcPr>
          <w:p w14:paraId="31AE8EDA" w14:textId="6F8FDFD0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Reading, </w:t>
            </w:r>
            <w:proofErr w:type="spellStart"/>
            <w:r>
              <w:rPr>
                <w:rFonts w:asciiTheme="minorHAnsi" w:hAnsiTheme="minorHAnsi" w:cstheme="minorHAnsi"/>
              </w:rPr>
              <w:t>TeamWork</w:t>
            </w:r>
            <w:proofErr w:type="spellEnd"/>
            <w:r>
              <w:rPr>
                <w:rFonts w:asciiTheme="minorHAnsi" w:hAnsiTheme="minorHAnsi" w:cstheme="minorHAnsi"/>
              </w:rPr>
              <w:t>, Online Homework</w:t>
            </w:r>
          </w:p>
        </w:tc>
        <w:tc>
          <w:tcPr>
            <w:tcW w:w="1620" w:type="dxa"/>
          </w:tcPr>
          <w:p w14:paraId="31AE8EDB" w14:textId="7571A553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 Lab 7</w:t>
            </w:r>
          </w:p>
        </w:tc>
        <w:tc>
          <w:tcPr>
            <w:tcW w:w="1418" w:type="dxa"/>
          </w:tcPr>
          <w:p w14:paraId="31AE8EDC" w14:textId="7CCDF4C0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3F4B97">
              <w:rPr>
                <w:rFonts w:asciiTheme="minorHAnsi" w:hAnsiTheme="minorHAnsi" w:cstheme="minorHAnsi"/>
              </w:rPr>
              <w:t>End of Week</w:t>
            </w:r>
          </w:p>
        </w:tc>
      </w:tr>
      <w:tr w:rsidR="009551A7" w:rsidRPr="00C046A0" w14:paraId="31AE8EE5" w14:textId="77777777" w:rsidTr="00146D1B">
        <w:trPr>
          <w:trHeight w:val="70"/>
        </w:trPr>
        <w:tc>
          <w:tcPr>
            <w:tcW w:w="1080" w:type="dxa"/>
          </w:tcPr>
          <w:p w14:paraId="12DBD38A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14</w:t>
            </w:r>
          </w:p>
          <w:p w14:paraId="31AE8EDF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0" w14:textId="7EDB9103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 3</w:t>
            </w:r>
          </w:p>
        </w:tc>
        <w:tc>
          <w:tcPr>
            <w:tcW w:w="2177" w:type="dxa"/>
          </w:tcPr>
          <w:p w14:paraId="31AE8EE1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3" w:type="dxa"/>
          </w:tcPr>
          <w:p w14:paraId="31AE8EE2" w14:textId="1112CE68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</w:t>
            </w:r>
          </w:p>
        </w:tc>
        <w:tc>
          <w:tcPr>
            <w:tcW w:w="1620" w:type="dxa"/>
          </w:tcPr>
          <w:p w14:paraId="31AE8EE3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E4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1A7" w:rsidRPr="00C046A0" w14:paraId="31AE8EEC" w14:textId="77777777" w:rsidTr="00146D1B">
        <w:trPr>
          <w:trHeight w:val="70"/>
        </w:trPr>
        <w:tc>
          <w:tcPr>
            <w:tcW w:w="1080" w:type="dxa"/>
          </w:tcPr>
          <w:p w14:paraId="334BFA3C" w14:textId="77777777" w:rsidR="009551A7" w:rsidRDefault="009551A7" w:rsidP="009551A7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15</w:t>
            </w:r>
          </w:p>
          <w:p w14:paraId="31AE8EE6" w14:textId="77777777" w:rsidR="009551A7" w:rsidRPr="00C046A0" w:rsidRDefault="009551A7" w:rsidP="009551A7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7" w14:textId="3D3BB92C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Individual Meetings</w:t>
            </w:r>
          </w:p>
        </w:tc>
        <w:tc>
          <w:tcPr>
            <w:tcW w:w="2177" w:type="dxa"/>
          </w:tcPr>
          <w:p w14:paraId="31AE8EE8" w14:textId="599E6C1D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Reviewing Final Project</w:t>
            </w:r>
          </w:p>
        </w:tc>
        <w:tc>
          <w:tcPr>
            <w:tcW w:w="1913" w:type="dxa"/>
          </w:tcPr>
          <w:p w14:paraId="31AE8EE9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31AE8EEA" w14:textId="77777777" w:rsidR="009551A7" w:rsidRPr="00C046A0" w:rsidRDefault="009551A7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AE8EEB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1A7" w:rsidRPr="00C046A0" w14:paraId="31AE8EF3" w14:textId="77777777" w:rsidTr="00146D1B">
        <w:trPr>
          <w:trHeight w:val="70"/>
        </w:trPr>
        <w:tc>
          <w:tcPr>
            <w:tcW w:w="1080" w:type="dxa"/>
          </w:tcPr>
          <w:p w14:paraId="22D44A30" w14:textId="77777777" w:rsidR="009551A7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16</w:t>
            </w:r>
          </w:p>
          <w:p w14:paraId="31AE8EED" w14:textId="77777777" w:rsidR="009551A7" w:rsidRPr="00C046A0" w:rsidRDefault="009551A7" w:rsidP="009551A7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E" w14:textId="77777777" w:rsidR="009551A7" w:rsidRPr="00C046A0" w:rsidRDefault="009551A7" w:rsidP="009551A7">
            <w:pPr>
              <w:pStyle w:val="TableParagraph"/>
              <w:spacing w:line="29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Finals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Week</w:t>
            </w:r>
          </w:p>
        </w:tc>
        <w:tc>
          <w:tcPr>
            <w:tcW w:w="2177" w:type="dxa"/>
          </w:tcPr>
          <w:p w14:paraId="31AE8EEF" w14:textId="77777777" w:rsidR="009551A7" w:rsidRPr="00C046A0" w:rsidRDefault="009551A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3" w:type="dxa"/>
          </w:tcPr>
          <w:p w14:paraId="31AE8EF0" w14:textId="6AFEA0CF" w:rsidR="009551A7" w:rsidRPr="00C046A0" w:rsidRDefault="00146D1B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</w:t>
            </w:r>
          </w:p>
        </w:tc>
        <w:tc>
          <w:tcPr>
            <w:tcW w:w="1620" w:type="dxa"/>
          </w:tcPr>
          <w:p w14:paraId="31AE8EF1" w14:textId="5A342A06" w:rsidR="009551A7" w:rsidRPr="00C046A0" w:rsidRDefault="00146D1B" w:rsidP="00146D1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Project</w:t>
            </w:r>
          </w:p>
        </w:tc>
        <w:tc>
          <w:tcPr>
            <w:tcW w:w="1418" w:type="dxa"/>
          </w:tcPr>
          <w:p w14:paraId="31AE8EF2" w14:textId="79F7F5E2" w:rsidR="009551A7" w:rsidRPr="00C046A0" w:rsidRDefault="003F4B97" w:rsidP="009551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Day</w:t>
            </w:r>
            <w:r w:rsidRPr="003F4B97"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t xml:space="preserve">Finals </w:t>
            </w:r>
            <w:r w:rsidRPr="003F4B97">
              <w:rPr>
                <w:rFonts w:asciiTheme="minorHAnsi" w:hAnsiTheme="minorHAnsi" w:cstheme="minorHAnsi"/>
              </w:rPr>
              <w:t>Week</w:t>
            </w:r>
          </w:p>
        </w:tc>
      </w:tr>
    </w:tbl>
    <w:p w14:paraId="31AE8F46" w14:textId="34064785" w:rsidR="006462E0" w:rsidRPr="00146D1B" w:rsidRDefault="006462E0" w:rsidP="00146D1B">
      <w:pPr>
        <w:tabs>
          <w:tab w:val="left" w:pos="348"/>
        </w:tabs>
        <w:rPr>
          <w:rFonts w:asciiTheme="minorHAnsi" w:hAnsiTheme="minorHAnsi" w:cstheme="minorHAnsi"/>
          <w:b/>
        </w:rPr>
      </w:pPr>
    </w:p>
    <w:sectPr w:rsidR="006462E0" w:rsidRPr="00146D1B" w:rsidSect="00D31FEB">
      <w:footerReference w:type="default" r:id="rId12"/>
      <w:pgSz w:w="12240" w:h="15840"/>
      <w:pgMar w:top="990" w:right="1080" w:bottom="72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779D" w14:textId="77777777" w:rsidR="00FF3AB7" w:rsidRDefault="00FF3AB7">
      <w:r>
        <w:separator/>
      </w:r>
    </w:p>
  </w:endnote>
  <w:endnote w:type="continuationSeparator" w:id="0">
    <w:p w14:paraId="0CB214A4" w14:textId="77777777" w:rsidR="00FF3AB7" w:rsidRDefault="00FF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0BC8" w14:textId="77777777" w:rsidR="00FF3AB7" w:rsidRDefault="00FF3AB7">
      <w:r>
        <w:separator/>
      </w:r>
    </w:p>
  </w:footnote>
  <w:footnote w:type="continuationSeparator" w:id="0">
    <w:p w14:paraId="277FD33A" w14:textId="77777777" w:rsidR="00FF3AB7" w:rsidRDefault="00FF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372E0F47"/>
    <w:multiLevelType w:val="hybridMultilevel"/>
    <w:tmpl w:val="A162B310"/>
    <w:lvl w:ilvl="0" w:tplc="E446EF3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C18"/>
    <w:multiLevelType w:val="hybridMultilevel"/>
    <w:tmpl w:val="13422FFE"/>
    <w:lvl w:ilvl="0" w:tplc="C6285FB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1C3E85"/>
    <w:multiLevelType w:val="hybridMultilevel"/>
    <w:tmpl w:val="7CE021FE"/>
    <w:lvl w:ilvl="0" w:tplc="EC1CA5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8572">
    <w:abstractNumId w:val="0"/>
  </w:num>
  <w:num w:numId="2" w16cid:durableId="450905567">
    <w:abstractNumId w:val="1"/>
  </w:num>
  <w:num w:numId="3" w16cid:durableId="1596473846">
    <w:abstractNumId w:val="2"/>
  </w:num>
  <w:num w:numId="4" w16cid:durableId="119002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DwihW/jc9atcZusXSSpcoc3sSWTVsTobTuyAU/IX712xrqibK0CAfKzqyNojo9JGBbUimYg9aaDcjcZkYefSDA==" w:salt="9XXorHWNGbscFzHpMJkcZ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33D0B"/>
    <w:rsid w:val="00104EE2"/>
    <w:rsid w:val="001073EE"/>
    <w:rsid w:val="00146D1B"/>
    <w:rsid w:val="00192CA1"/>
    <w:rsid w:val="00233C0A"/>
    <w:rsid w:val="00234048"/>
    <w:rsid w:val="00256E3B"/>
    <w:rsid w:val="0032791C"/>
    <w:rsid w:val="003C6959"/>
    <w:rsid w:val="003F4B97"/>
    <w:rsid w:val="00411EBE"/>
    <w:rsid w:val="005D0222"/>
    <w:rsid w:val="0061476C"/>
    <w:rsid w:val="006462E0"/>
    <w:rsid w:val="0067368A"/>
    <w:rsid w:val="006A56D2"/>
    <w:rsid w:val="00722BB3"/>
    <w:rsid w:val="00753C67"/>
    <w:rsid w:val="007778B7"/>
    <w:rsid w:val="00865B05"/>
    <w:rsid w:val="008F72EF"/>
    <w:rsid w:val="009551A7"/>
    <w:rsid w:val="00966F58"/>
    <w:rsid w:val="009826D0"/>
    <w:rsid w:val="009D3B85"/>
    <w:rsid w:val="009F70D6"/>
    <w:rsid w:val="00A3608A"/>
    <w:rsid w:val="00A86695"/>
    <w:rsid w:val="00B81A3D"/>
    <w:rsid w:val="00C046A0"/>
    <w:rsid w:val="00C41BF4"/>
    <w:rsid w:val="00CA5443"/>
    <w:rsid w:val="00CA5F62"/>
    <w:rsid w:val="00D31FEB"/>
    <w:rsid w:val="00D457F1"/>
    <w:rsid w:val="00D91EA6"/>
    <w:rsid w:val="00E8031F"/>
    <w:rsid w:val="00F62DBB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1A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D1383-2555-4194-AA87-07AD64E2C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EE39-35D8-409D-B382-F5870B401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C1523-EB21-4770-833F-FB36158BE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1077</Words>
  <Characters>6145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11</cp:revision>
  <dcterms:created xsi:type="dcterms:W3CDTF">2025-07-30T14:03:00Z</dcterms:created>
  <dcterms:modified xsi:type="dcterms:W3CDTF">2026-04-20T09:37:00Z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