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6D98" w14:textId="77777777" w:rsidR="000F19C4" w:rsidRPr="00512DF7" w:rsidRDefault="000F19C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b/>
          <w:bCs/>
          <w:color w:val="1F497D"/>
          <w:sz w:val="28"/>
          <w:szCs w:val="28"/>
        </w:rPr>
      </w:pPr>
    </w:p>
    <w:p w14:paraId="23805555" w14:textId="77777777" w:rsidR="00C50314" w:rsidRPr="00512DF7" w:rsidRDefault="0084470E" w:rsidP="00C50314">
      <w:pPr>
        <w:jc w:val="center"/>
        <w:rPr>
          <w:b/>
          <w:sz w:val="28"/>
        </w:rPr>
      </w:pPr>
      <w:r>
        <w:rPr>
          <w:b/>
          <w:bCs/>
          <w:noProof/>
          <w:color w:val="1F497D"/>
          <w:sz w:val="28"/>
          <w:szCs w:val="28"/>
        </w:rPr>
        <w:drawing>
          <wp:anchor distT="0" distB="0" distL="114300" distR="114300" simplePos="0" relativeHeight="251657728" behindDoc="0" locked="0" layoutInCell="1" allowOverlap="1" wp14:anchorId="2C2EF479" wp14:editId="770C5631">
            <wp:simplePos x="0" y="0"/>
            <wp:positionH relativeFrom="margin">
              <wp:posOffset>499745</wp:posOffset>
            </wp:positionH>
            <wp:positionV relativeFrom="paragraph">
              <wp:posOffset>-101600</wp:posOffset>
            </wp:positionV>
            <wp:extent cx="2157095" cy="733425"/>
            <wp:effectExtent l="0" t="0" r="0" b="9525"/>
            <wp:wrapSquare wrapText="bothSides"/>
            <wp:docPr id="2" name="Picture 2"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lumbus State Community Colleg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709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50314" w:rsidRPr="00512DF7">
        <w:rPr>
          <w:b/>
          <w:sz w:val="28"/>
        </w:rPr>
        <w:t>Columbus State Community College</w:t>
      </w:r>
    </w:p>
    <w:p w14:paraId="0D56740D" w14:textId="77777777" w:rsidR="00512DF7" w:rsidRDefault="00512DF7" w:rsidP="00FC49E9">
      <w:pPr>
        <w:jc w:val="center"/>
        <w:rPr>
          <w:b/>
          <w:sz w:val="28"/>
        </w:rPr>
      </w:pPr>
      <w:r>
        <w:rPr>
          <w:b/>
          <w:sz w:val="28"/>
        </w:rPr>
        <w:t>Mathematics</w:t>
      </w:r>
      <w:r w:rsidR="00C50314" w:rsidRPr="00512DF7">
        <w:rPr>
          <w:b/>
          <w:sz w:val="28"/>
        </w:rPr>
        <w:t xml:space="preserve"> Department</w:t>
      </w:r>
    </w:p>
    <w:p w14:paraId="48AEC5DA" w14:textId="77777777" w:rsidR="00FC49E9" w:rsidRDefault="00FC49E9" w:rsidP="00FC49E9">
      <w:pPr>
        <w:jc w:val="center"/>
        <w:rPr>
          <w:b/>
          <w:sz w:val="28"/>
        </w:rPr>
      </w:pPr>
      <w:r>
        <w:rPr>
          <w:b/>
          <w:sz w:val="28"/>
        </w:rPr>
        <w:t>Student Syllabus</w:t>
      </w:r>
    </w:p>
    <w:p w14:paraId="73E91FB2" w14:textId="77777777" w:rsidR="00F11D39" w:rsidRDefault="00F11D39" w:rsidP="00C50314">
      <w:pPr>
        <w:rPr>
          <w:b/>
          <w:sz w:val="28"/>
        </w:rPr>
      </w:pPr>
    </w:p>
    <w:p w14:paraId="5171F842" w14:textId="77777777" w:rsidR="00F11D39" w:rsidRDefault="00F11D39" w:rsidP="00C50314">
      <w:pPr>
        <w:rPr>
          <w:b/>
          <w:sz w:val="28"/>
        </w:rPr>
      </w:pPr>
    </w:p>
    <w:p w14:paraId="1C4DDAEA" w14:textId="77777777" w:rsidR="0012498E" w:rsidRPr="00E8240B" w:rsidRDefault="00802978" w:rsidP="00C50314">
      <w:pPr>
        <w:rPr>
          <w:b/>
          <w:sz w:val="28"/>
        </w:rPr>
      </w:pPr>
      <w:r w:rsidRPr="00512DF7">
        <w:rPr>
          <w:b/>
        </w:rPr>
        <w:t>COURSE</w:t>
      </w:r>
      <w:r w:rsidR="0012498E" w:rsidRPr="00512DF7">
        <w:rPr>
          <w:b/>
        </w:rPr>
        <w:t xml:space="preserve"> NUMBER</w:t>
      </w:r>
      <w:r w:rsidR="00C50314" w:rsidRPr="00512DF7">
        <w:rPr>
          <w:b/>
        </w:rPr>
        <w:t xml:space="preserve">: </w:t>
      </w:r>
      <w:r w:rsidR="00E8240B">
        <w:rPr>
          <w:b/>
        </w:rPr>
        <w:t>MATH 1025</w:t>
      </w:r>
      <w:r w:rsidR="00B34921" w:rsidRPr="00512DF7">
        <w:rPr>
          <w:b/>
        </w:rPr>
        <w:tab/>
      </w:r>
      <w:r w:rsidR="00B34921" w:rsidRPr="00512DF7">
        <w:rPr>
          <w:b/>
        </w:rPr>
        <w:tab/>
      </w:r>
      <w:r w:rsidR="00B34921" w:rsidRPr="00512DF7">
        <w:rPr>
          <w:b/>
        </w:rPr>
        <w:tab/>
      </w:r>
      <w:r w:rsidR="00B34921" w:rsidRPr="00512DF7">
        <w:rPr>
          <w:b/>
        </w:rPr>
        <w:tab/>
      </w:r>
      <w:r w:rsidR="0012498E" w:rsidRPr="00512DF7">
        <w:rPr>
          <w:b/>
        </w:rPr>
        <w:t>COURSE TITLE:</w:t>
      </w:r>
      <w:r w:rsidR="00E8240B">
        <w:rPr>
          <w:b/>
        </w:rPr>
        <w:t xml:space="preserve"> Quantitative Literacy</w:t>
      </w:r>
    </w:p>
    <w:p w14:paraId="71D3FBCD" w14:textId="77777777" w:rsidR="0012498E" w:rsidRPr="00512DF7" w:rsidRDefault="0012498E" w:rsidP="00C50314">
      <w:pPr>
        <w:rPr>
          <w:b/>
        </w:rPr>
      </w:pPr>
    </w:p>
    <w:p w14:paraId="6C6FDB89" w14:textId="7DDA437F" w:rsidR="00E8240B" w:rsidRDefault="00C50314" w:rsidP="00C50314">
      <w:pPr>
        <w:rPr>
          <w:b/>
        </w:rPr>
      </w:pPr>
      <w:r w:rsidRPr="00512DF7">
        <w:rPr>
          <w:b/>
        </w:rPr>
        <w:t>CREDITS:</w:t>
      </w:r>
      <w:r w:rsidR="008A6C5A">
        <w:rPr>
          <w:b/>
        </w:rPr>
        <w:t xml:space="preserve">  3 </w:t>
      </w:r>
      <w:proofErr w:type="spellStart"/>
      <w:r w:rsidR="008A6C5A">
        <w:rPr>
          <w:b/>
        </w:rPr>
        <w:t>hrs</w:t>
      </w:r>
      <w:proofErr w:type="spellEnd"/>
      <w:r w:rsidR="00E8240B">
        <w:rPr>
          <w:b/>
        </w:rPr>
        <w:tab/>
      </w:r>
      <w:r w:rsidR="00E8240B">
        <w:rPr>
          <w:b/>
        </w:rPr>
        <w:tab/>
      </w:r>
      <w:r w:rsidRPr="00512DF7">
        <w:rPr>
          <w:b/>
        </w:rPr>
        <w:t xml:space="preserve">CLASS HOURS PER WEEK:  </w:t>
      </w:r>
      <w:r w:rsidR="004B1695">
        <w:rPr>
          <w:b/>
        </w:rPr>
        <w:t>6</w:t>
      </w:r>
      <w:r w:rsidR="008A6C5A">
        <w:rPr>
          <w:b/>
        </w:rPr>
        <w:t xml:space="preserve"> </w:t>
      </w:r>
      <w:proofErr w:type="spellStart"/>
      <w:r w:rsidR="008A6C5A">
        <w:rPr>
          <w:b/>
        </w:rPr>
        <w:t>hrs</w:t>
      </w:r>
      <w:proofErr w:type="spellEnd"/>
      <w:r w:rsidR="008A6C5A">
        <w:rPr>
          <w:b/>
        </w:rPr>
        <w:t>/week</w:t>
      </w:r>
    </w:p>
    <w:p w14:paraId="1A45FE8C" w14:textId="77777777" w:rsidR="00E8240B" w:rsidRDefault="00E8240B" w:rsidP="00C50314">
      <w:pPr>
        <w:rPr>
          <w:b/>
        </w:rPr>
      </w:pPr>
    </w:p>
    <w:p w14:paraId="0A430A5E" w14:textId="21E52EEA" w:rsidR="008A6C5A" w:rsidRPr="00EC481A" w:rsidRDefault="00C50314" w:rsidP="008A6C5A">
      <w:pPr>
        <w:rPr>
          <w:b/>
        </w:rPr>
      </w:pPr>
      <w:r w:rsidRPr="00512DF7">
        <w:rPr>
          <w:b/>
        </w:rPr>
        <w:t>PREREQUISITES:</w:t>
      </w:r>
      <w:r w:rsidR="00D81C5F" w:rsidRPr="00512DF7">
        <w:rPr>
          <w:b/>
        </w:rPr>
        <w:t xml:space="preserve"> </w:t>
      </w:r>
      <w:r w:rsidR="00CE6183">
        <w:rPr>
          <w:b/>
        </w:rPr>
        <w:t>MATH</w:t>
      </w:r>
      <w:r w:rsidR="008A6C5A">
        <w:rPr>
          <w:b/>
        </w:rPr>
        <w:t xml:space="preserve"> 0114</w:t>
      </w:r>
      <w:r w:rsidR="008A6C5A" w:rsidRPr="00552B39">
        <w:rPr>
          <w:b/>
        </w:rPr>
        <w:t xml:space="preserve"> with a “</w:t>
      </w:r>
      <w:r w:rsidR="008A6C5A">
        <w:rPr>
          <w:b/>
        </w:rPr>
        <w:t>C</w:t>
      </w:r>
      <w:r w:rsidR="008A6C5A" w:rsidRPr="00552B39">
        <w:rPr>
          <w:b/>
        </w:rPr>
        <w:t xml:space="preserve">” or higher, </w:t>
      </w:r>
      <w:r w:rsidR="008A6C5A" w:rsidRPr="00EC481A">
        <w:rPr>
          <w:b/>
        </w:rPr>
        <w:t>MATH</w:t>
      </w:r>
      <w:r w:rsidR="009A6166">
        <w:rPr>
          <w:b/>
        </w:rPr>
        <w:t xml:space="preserve"> </w:t>
      </w:r>
      <w:r w:rsidR="008A6C5A" w:rsidRPr="00EC481A">
        <w:rPr>
          <w:b/>
        </w:rPr>
        <w:t>1099 (</w:t>
      </w:r>
      <w:r w:rsidR="00CE6183">
        <w:rPr>
          <w:b/>
        </w:rPr>
        <w:t>MATH</w:t>
      </w:r>
      <w:r w:rsidR="009A6166">
        <w:rPr>
          <w:b/>
        </w:rPr>
        <w:t xml:space="preserve"> </w:t>
      </w:r>
      <w:r w:rsidR="008A6C5A" w:rsidRPr="00EC481A">
        <w:rPr>
          <w:b/>
        </w:rPr>
        <w:t>0114 modules), or placement</w:t>
      </w:r>
      <w:r w:rsidR="004515ED">
        <w:rPr>
          <w:b/>
        </w:rPr>
        <w:t xml:space="preserve">.  </w:t>
      </w:r>
    </w:p>
    <w:p w14:paraId="4492187C" w14:textId="42236CB9" w:rsidR="0058170D" w:rsidRPr="0058170D" w:rsidRDefault="0058170D" w:rsidP="0058170D">
      <w:pPr>
        <w:spacing w:before="100" w:beforeAutospacing="1" w:after="100" w:afterAutospacing="1"/>
        <w:rPr>
          <w:highlight w:val="yellow"/>
        </w:rPr>
      </w:pPr>
      <w:bookmarkStart w:id="0" w:name="_Hlk203994847"/>
      <w:r w:rsidRPr="0058170D">
        <w:rPr>
          <w:b/>
          <w:bCs/>
          <w:highlight w:val="yellow"/>
        </w:rPr>
        <w:t>Name:</w:t>
      </w:r>
      <w:r w:rsidRPr="0058170D">
        <w:rPr>
          <w:highlight w:val="yellow"/>
        </w:rPr>
        <w:t xml:space="preserve"> </w:t>
      </w:r>
      <w:proofErr w:type="spellStart"/>
      <w:r w:rsidR="00B026F2">
        <w:rPr>
          <w:highlight w:val="yellow"/>
        </w:rPr>
        <w:t>xxxxxxx</w:t>
      </w:r>
      <w:proofErr w:type="spellEnd"/>
      <w:r w:rsidRPr="0058170D">
        <w:rPr>
          <w:highlight w:val="yellow"/>
        </w:rPr>
        <w:br/>
      </w:r>
      <w:r w:rsidRPr="0058170D">
        <w:rPr>
          <w:b/>
          <w:bCs/>
          <w:highlight w:val="yellow"/>
        </w:rPr>
        <w:t>Title:</w:t>
      </w:r>
      <w:r w:rsidRPr="0058170D">
        <w:rPr>
          <w:highlight w:val="yellow"/>
        </w:rPr>
        <w:t xml:space="preserve"> </w:t>
      </w:r>
      <w:proofErr w:type="spellStart"/>
      <w:r w:rsidR="00B026F2">
        <w:rPr>
          <w:highlight w:val="yellow"/>
        </w:rPr>
        <w:t>xxxxxxxxx</w:t>
      </w:r>
      <w:proofErr w:type="spellEnd"/>
    </w:p>
    <w:p w14:paraId="71D17E40" w14:textId="2824E110" w:rsidR="00CC4FFD" w:rsidRPr="00EC481A" w:rsidRDefault="00E8240B" w:rsidP="00C50314">
      <w:pPr>
        <w:rPr>
          <w:b/>
        </w:rPr>
      </w:pPr>
      <w:r w:rsidRPr="0058170D">
        <w:rPr>
          <w:b/>
          <w:highlight w:val="yellow"/>
        </w:rPr>
        <w:t>CONTACT:</w:t>
      </w:r>
      <w:r w:rsidR="00630969" w:rsidRPr="0058170D">
        <w:rPr>
          <w:b/>
          <w:highlight w:val="yellow"/>
        </w:rPr>
        <w:t xml:space="preserve">   </w:t>
      </w:r>
      <w:proofErr w:type="spellStart"/>
      <w:r w:rsidR="00B026F2">
        <w:t>xxxxxxxxxx</w:t>
      </w:r>
      <w:proofErr w:type="spellEnd"/>
    </w:p>
    <w:bookmarkEnd w:id="0"/>
    <w:p w14:paraId="2B4CF602" w14:textId="77777777" w:rsidR="006E761D" w:rsidRDefault="006E761D" w:rsidP="008A6C5A">
      <w:pPr>
        <w:rPr>
          <w:b/>
        </w:rPr>
      </w:pPr>
    </w:p>
    <w:p w14:paraId="53C3B98B" w14:textId="0367419E" w:rsidR="008A6C5A" w:rsidRPr="00EC481A" w:rsidRDefault="00C50314" w:rsidP="008A6C5A">
      <w:pPr>
        <w:rPr>
          <w:b/>
        </w:rPr>
      </w:pPr>
      <w:r w:rsidRPr="00EC481A">
        <w:rPr>
          <w:b/>
        </w:rPr>
        <w:t>DESCRIPTION OF COURSE</w:t>
      </w:r>
      <w:r w:rsidR="00E8240B" w:rsidRPr="00EC481A">
        <w:rPr>
          <w:b/>
        </w:rPr>
        <w:t>:</w:t>
      </w:r>
      <w:r w:rsidRPr="00EC481A">
        <w:rPr>
          <w:b/>
        </w:rPr>
        <w:t xml:space="preserve"> </w:t>
      </w:r>
    </w:p>
    <w:p w14:paraId="16B1E6DC" w14:textId="77777777" w:rsidR="008A6C5A" w:rsidRPr="00C530D7" w:rsidRDefault="008A6C5A" w:rsidP="008A6C5A">
      <w:pPr>
        <w:rPr>
          <w:noProof/>
        </w:rPr>
      </w:pPr>
      <w:r w:rsidRPr="00EC481A">
        <w:rPr>
          <w:noProof/>
        </w:rPr>
        <w:t>This is a first course in algebra specifically designed for students enrolled in programs that do not require college algebra. Traditional beginning algebra topics including basic</w:t>
      </w:r>
      <w:r w:rsidRPr="00C530D7">
        <w:rPr>
          <w:noProof/>
        </w:rPr>
        <w:t xml:space="preserve"> numeric/algebraic skills and reasoning, linear equations, application modeling, and data literacy are addressed in a contextualized format using a pedagogy that promotes problem solving and critical thinking through collaborative learning and online tools.</w:t>
      </w:r>
    </w:p>
    <w:p w14:paraId="41F245D6" w14:textId="77777777" w:rsidR="008A6C5A" w:rsidRPr="00C530D7" w:rsidRDefault="008A6C5A" w:rsidP="008A6C5A">
      <w:pPr>
        <w:rPr>
          <w:noProof/>
          <w:color w:val="0070C0"/>
        </w:rPr>
      </w:pPr>
    </w:p>
    <w:p w14:paraId="066DFA43" w14:textId="77777777" w:rsidR="00C50314" w:rsidRDefault="00C50314" w:rsidP="00C50314">
      <w:pPr>
        <w:rPr>
          <w:b/>
        </w:rPr>
      </w:pPr>
      <w:r w:rsidRPr="00512DF7">
        <w:rPr>
          <w:b/>
        </w:rPr>
        <w:t>STUDENT LEARN</w:t>
      </w:r>
      <w:r w:rsidR="00D97C97" w:rsidRPr="00512DF7">
        <w:rPr>
          <w:b/>
        </w:rPr>
        <w:t>I</w:t>
      </w:r>
      <w:r w:rsidRPr="00512DF7">
        <w:rPr>
          <w:b/>
        </w:rPr>
        <w:t>NG OUTCOMES</w:t>
      </w:r>
      <w:r w:rsidR="008A6C5A">
        <w:rPr>
          <w:b/>
        </w:rPr>
        <w:t>:</w:t>
      </w:r>
    </w:p>
    <w:p w14:paraId="442695CF" w14:textId="77777777" w:rsidR="008A6C5A" w:rsidRDefault="008A6C5A" w:rsidP="008A6C5A">
      <w:r w:rsidRPr="00C530D7">
        <w:t xml:space="preserve">The goal of this course is to the develop students’ basic numeric, algebraic, and statistical skills necessary to be successful in the next mathematics course. </w:t>
      </w:r>
    </w:p>
    <w:p w14:paraId="174E0C41" w14:textId="77777777" w:rsidR="008A6C5A" w:rsidRPr="00512DF7" w:rsidRDefault="008A6C5A" w:rsidP="00C50314"/>
    <w:p w14:paraId="2838DC3A" w14:textId="77777777" w:rsidR="008A6C5A" w:rsidRPr="00AB2123" w:rsidRDefault="008A6C5A" w:rsidP="008A6C5A">
      <w:pPr>
        <w:rPr>
          <w:b/>
        </w:rPr>
      </w:pPr>
      <w:r w:rsidRPr="00AB2123">
        <w:rPr>
          <w:b/>
        </w:rPr>
        <w:t>PROGRAM OUTCOMES</w:t>
      </w:r>
      <w:r w:rsidR="007F790E">
        <w:rPr>
          <w:b/>
        </w:rPr>
        <w:t>:</w:t>
      </w:r>
    </w:p>
    <w:p w14:paraId="286562E8" w14:textId="77777777" w:rsidR="008A6C5A" w:rsidRPr="000362E5" w:rsidRDefault="008A6C5A" w:rsidP="008A6C5A">
      <w:pPr>
        <w:numPr>
          <w:ilvl w:val="0"/>
          <w:numId w:val="4"/>
        </w:numPr>
      </w:pPr>
      <w:r w:rsidRPr="000362E5">
        <w:t>Recognize, define and analyze a problem.</w:t>
      </w:r>
    </w:p>
    <w:p w14:paraId="54901CD8" w14:textId="77777777" w:rsidR="008A6C5A" w:rsidRPr="000362E5" w:rsidRDefault="008A6C5A" w:rsidP="008A6C5A">
      <w:pPr>
        <w:numPr>
          <w:ilvl w:val="0"/>
          <w:numId w:val="4"/>
        </w:numPr>
      </w:pPr>
      <w:r w:rsidRPr="000362E5">
        <w:t>Examine issues by identifying and challenging assumptions and biases, including one’s own, and by distinguishing substantiated fact from opinion or misinformation.</w:t>
      </w:r>
    </w:p>
    <w:p w14:paraId="37AF7E02" w14:textId="77777777" w:rsidR="008A6C5A" w:rsidRPr="000362E5" w:rsidRDefault="008A6C5A" w:rsidP="008A6C5A">
      <w:pPr>
        <w:numPr>
          <w:ilvl w:val="0"/>
          <w:numId w:val="4"/>
        </w:numPr>
      </w:pPr>
      <w:r w:rsidRPr="000362E5">
        <w:t>Apply learned concepts and knowledge to make decisions relevant to problem solving.</w:t>
      </w:r>
    </w:p>
    <w:p w14:paraId="6281F003" w14:textId="77777777" w:rsidR="008A6C5A" w:rsidRPr="000362E5" w:rsidRDefault="008A6C5A" w:rsidP="008A6C5A">
      <w:pPr>
        <w:numPr>
          <w:ilvl w:val="0"/>
          <w:numId w:val="4"/>
        </w:numPr>
      </w:pPr>
      <w:r w:rsidRPr="000362E5">
        <w:t>Develop problem-solving strategies and evaluate their practical and/or ethical implications.</w:t>
      </w:r>
    </w:p>
    <w:p w14:paraId="2DE18266" w14:textId="77777777" w:rsidR="008A6C5A" w:rsidRPr="000362E5" w:rsidRDefault="008A6C5A" w:rsidP="008A6C5A">
      <w:pPr>
        <w:numPr>
          <w:ilvl w:val="0"/>
          <w:numId w:val="4"/>
        </w:numPr>
      </w:pPr>
      <w:r w:rsidRPr="000362E5">
        <w:t>Draw logical, well-supported conclusions by testing them against relevant criteria and standards.</w:t>
      </w:r>
    </w:p>
    <w:p w14:paraId="3F545EB1" w14:textId="77777777" w:rsidR="008A6C5A" w:rsidRPr="000362E5" w:rsidRDefault="008A6C5A" w:rsidP="008A6C5A">
      <w:pPr>
        <w:numPr>
          <w:ilvl w:val="0"/>
          <w:numId w:val="4"/>
        </w:numPr>
      </w:pPr>
      <w:r w:rsidRPr="000362E5">
        <w:t>Adjust conclusions and viewpoints if new information becomes available.</w:t>
      </w:r>
    </w:p>
    <w:p w14:paraId="22C18BC3" w14:textId="77777777" w:rsidR="008A6C5A" w:rsidRPr="000362E5" w:rsidRDefault="008A6C5A" w:rsidP="008A6C5A">
      <w:pPr>
        <w:numPr>
          <w:ilvl w:val="0"/>
          <w:numId w:val="4"/>
        </w:numPr>
      </w:pPr>
      <w:r w:rsidRPr="000362E5">
        <w:t>Perform mathematical computations using appropriate methods to arrive at accurate results.</w:t>
      </w:r>
    </w:p>
    <w:p w14:paraId="761B7B0C" w14:textId="77777777" w:rsidR="008A6C5A" w:rsidRDefault="008A6C5A" w:rsidP="008A6C5A">
      <w:pPr>
        <w:numPr>
          <w:ilvl w:val="0"/>
          <w:numId w:val="4"/>
        </w:numPr>
        <w:rPr>
          <w:b/>
          <w:color w:val="FF0000"/>
        </w:rPr>
      </w:pPr>
      <w:r w:rsidRPr="000362E5">
        <w:t>Analyze, interpret, and/or formulate inferences from data such as graphs, charts, tables or other quantified data.</w:t>
      </w:r>
      <w:r>
        <w:rPr>
          <w:b/>
          <w:color w:val="FF0000"/>
        </w:rPr>
        <w:t xml:space="preserve"> </w:t>
      </w:r>
    </w:p>
    <w:p w14:paraId="174C78F1" w14:textId="77777777" w:rsidR="008A6C5A" w:rsidRDefault="008A6C5A" w:rsidP="008A6C5A">
      <w:pPr>
        <w:rPr>
          <w:b/>
          <w:bCs/>
        </w:rPr>
      </w:pPr>
    </w:p>
    <w:p w14:paraId="13B8D8A2" w14:textId="77777777" w:rsidR="001A0B0F" w:rsidRDefault="001A0B0F" w:rsidP="008A6C5A">
      <w:pPr>
        <w:rPr>
          <w:b/>
          <w:bCs/>
        </w:rPr>
      </w:pPr>
    </w:p>
    <w:p w14:paraId="6BC87982" w14:textId="77777777" w:rsidR="008A6C5A" w:rsidRDefault="008A6C5A" w:rsidP="008A6C5A">
      <w:pPr>
        <w:rPr>
          <w:b/>
          <w:bCs/>
          <w:i/>
          <w:color w:val="FF0000"/>
        </w:rPr>
      </w:pPr>
      <w:r w:rsidRPr="00AB2123">
        <w:rPr>
          <w:b/>
          <w:bCs/>
        </w:rPr>
        <w:t>OUTCOMES BASED ASSESSMENT OF STUDENT LEARNING</w:t>
      </w:r>
      <w:r w:rsidR="007F790E">
        <w:rPr>
          <w:b/>
          <w:bCs/>
        </w:rPr>
        <w:t>:</w:t>
      </w:r>
    </w:p>
    <w:p w14:paraId="04EA66C4" w14:textId="77777777" w:rsidR="008A6C5A" w:rsidRPr="00AB2123" w:rsidRDefault="008A6C5A" w:rsidP="008A6C5A">
      <w:r w:rsidRPr="00AB2123">
        <w:t>For this course, students are expected to demonstrate the skills associated with the Institutional Learning Goals (ILG) identified below:</w:t>
      </w:r>
    </w:p>
    <w:p w14:paraId="2F752E78" w14:textId="77777777" w:rsidR="008A6C5A" w:rsidRDefault="008A6C5A" w:rsidP="008A6C5A">
      <w:pPr>
        <w:pStyle w:val="ListParagraph"/>
      </w:pPr>
      <w:r>
        <w:t>ILG #1:  Critical Thinking</w:t>
      </w:r>
    </w:p>
    <w:p w14:paraId="3D846D16" w14:textId="77777777" w:rsidR="008A6C5A" w:rsidRPr="00AB2123" w:rsidRDefault="008A6C5A" w:rsidP="008A6C5A">
      <w:pPr>
        <w:pStyle w:val="ListParagraph"/>
      </w:pPr>
      <w:r>
        <w:t>ILG #3:  Quantitative Skills</w:t>
      </w:r>
    </w:p>
    <w:p w14:paraId="3AD40F15" w14:textId="6AC60D2B" w:rsidR="006901DB" w:rsidRPr="009A6166" w:rsidRDefault="008A6C5A" w:rsidP="00C50314">
      <w:r w:rsidRPr="00AB2123">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3E8F14E0" w14:textId="77777777" w:rsidR="009F3E63" w:rsidRDefault="009F3E63" w:rsidP="00C50314">
      <w:pPr>
        <w:rPr>
          <w:b/>
        </w:rPr>
      </w:pPr>
    </w:p>
    <w:p w14:paraId="1220B5D0" w14:textId="77777777" w:rsidR="00C50314" w:rsidRPr="00512DF7" w:rsidRDefault="008312E9" w:rsidP="00C50314">
      <w:pPr>
        <w:rPr>
          <w:b/>
        </w:rPr>
      </w:pPr>
      <w:r w:rsidRPr="00512DF7">
        <w:rPr>
          <w:b/>
        </w:rPr>
        <w:t xml:space="preserve">COURSE </w:t>
      </w:r>
      <w:r w:rsidR="00E343D7" w:rsidRPr="00512DF7">
        <w:rPr>
          <w:b/>
        </w:rPr>
        <w:t>MATERIAL</w:t>
      </w:r>
      <w:r w:rsidRPr="00512DF7">
        <w:rPr>
          <w:b/>
        </w:rPr>
        <w:t>S</w:t>
      </w:r>
      <w:r w:rsidR="00E343D7" w:rsidRPr="00512DF7">
        <w:rPr>
          <w:b/>
        </w:rPr>
        <w:t xml:space="preserve"> REQUIRED</w:t>
      </w:r>
      <w:r w:rsidR="008A6C5A">
        <w:rPr>
          <w:b/>
        </w:rPr>
        <w:t>:</w:t>
      </w:r>
    </w:p>
    <w:p w14:paraId="0BEB9746" w14:textId="77777777" w:rsidR="008A6C5A" w:rsidRDefault="008A6C5A" w:rsidP="008A6C5A">
      <w:pPr>
        <w:ind w:left="720"/>
        <w:rPr>
          <w:b/>
        </w:rPr>
      </w:pPr>
      <w:r w:rsidRPr="001A4C0C">
        <w:rPr>
          <w:rFonts w:eastAsia="Calibri"/>
          <w:b/>
          <w:highlight w:val="yellow"/>
        </w:rPr>
        <w:t>A graphing calculator is REQUIRED.</w:t>
      </w:r>
      <w:r w:rsidRPr="00BB2817">
        <w:rPr>
          <w:rFonts w:eastAsia="Calibri"/>
        </w:rPr>
        <w:t xml:space="preserve">  The Texas Instruments' TI-84 (regular, Plus, Silver, etc.) graphing calculator is strongly recommended, fully supported, and approved for use during proctored assessments.</w:t>
      </w:r>
    </w:p>
    <w:p w14:paraId="6817206F" w14:textId="77777777" w:rsidR="008A6C5A" w:rsidRDefault="008A6C5A" w:rsidP="008A6C5A">
      <w:pPr>
        <w:ind w:left="720"/>
        <w:rPr>
          <w:b/>
        </w:rPr>
      </w:pPr>
    </w:p>
    <w:p w14:paraId="17D38EB1" w14:textId="79E319AB" w:rsidR="008A6C5A" w:rsidRDefault="008A6C5A" w:rsidP="009A6166">
      <w:pPr>
        <w:ind w:left="720"/>
        <w:rPr>
          <w:b/>
        </w:rPr>
      </w:pPr>
      <w:r w:rsidRPr="00BB2817">
        <w:rPr>
          <w:rFonts w:eastAsia="Calibri"/>
        </w:rPr>
        <w:t xml:space="preserve">Calculator Alternatives:  Some students may prefer to use a CASIO-FX-9750GII, TI-Nspire (non CAS version), or a TI-83.  These are less expensive options that are </w:t>
      </w:r>
      <w:proofErr w:type="gramStart"/>
      <w:r w:rsidRPr="00BB2817">
        <w:rPr>
          <w:rFonts w:eastAsia="Calibri"/>
        </w:rPr>
        <w:t>similar to</w:t>
      </w:r>
      <w:proofErr w:type="gramEnd"/>
      <w:r w:rsidRPr="00BB2817">
        <w:rPr>
          <w:rFonts w:eastAsia="Calibri"/>
        </w:rPr>
        <w:t xml:space="preserve"> the TI-84, and that are approved for use during proctored assessments.  However, note that your instructor will primarily use the TI-84 when teaching, meaning that you will need to learn how to perform any necessary operations, using these other calculators, without your instructor’s help.</w:t>
      </w:r>
      <w:r w:rsidR="009A6166">
        <w:rPr>
          <w:b/>
        </w:rPr>
        <w:t xml:space="preserve">  </w:t>
      </w:r>
      <w:r w:rsidRPr="00BB2817">
        <w:rPr>
          <w:rFonts w:eastAsia="Calibri"/>
        </w:rPr>
        <w:t xml:space="preserve">Other graphing calculators may be permitted.  If you own a different calculator, please check with your current instructor to see if your calculator will be allowed during their proctored assessments.  </w:t>
      </w:r>
    </w:p>
    <w:p w14:paraId="2A15E236" w14:textId="77777777" w:rsidR="008A6C5A" w:rsidRDefault="008A6C5A" w:rsidP="008A6C5A">
      <w:pPr>
        <w:ind w:left="720"/>
        <w:rPr>
          <w:b/>
        </w:rPr>
      </w:pPr>
    </w:p>
    <w:p w14:paraId="7347D45D" w14:textId="199FC8F6" w:rsidR="008A6C5A" w:rsidRDefault="008A6C5A" w:rsidP="009A6166">
      <w:pPr>
        <w:ind w:left="720"/>
        <w:rPr>
          <w:b/>
        </w:rPr>
      </w:pPr>
      <w:r w:rsidRPr="00BB2817">
        <w:rPr>
          <w:rFonts w:eastAsia="Calibri"/>
        </w:rPr>
        <w:t>The TI-89, TI-92, TI-Nspire CAS, or other Computer Algebra System (CAS) calculators, are never allowed during proctored assessments.  Your instructor may require that your graphing calculator’s memory be reset (all RAM cleared) prior to each proctored assessment.</w:t>
      </w:r>
    </w:p>
    <w:p w14:paraId="25AAF5F0" w14:textId="77777777" w:rsidR="008A6C5A" w:rsidRDefault="008A6C5A" w:rsidP="008A6C5A">
      <w:pPr>
        <w:ind w:left="720"/>
        <w:rPr>
          <w:b/>
        </w:rPr>
      </w:pPr>
    </w:p>
    <w:p w14:paraId="2AA9BF4C" w14:textId="77777777" w:rsidR="008A6C5A" w:rsidRPr="00BB2817" w:rsidRDefault="008A6C5A" w:rsidP="008A6C5A">
      <w:pPr>
        <w:ind w:left="720"/>
        <w:rPr>
          <w:b/>
        </w:rPr>
      </w:pPr>
      <w:r w:rsidRPr="00BB2817">
        <w:rPr>
          <w:rFonts w:eastAsia="Calibri"/>
        </w:rPr>
        <w:t>The Columbus State Bookstore sells both the TI-84 and CASIO-FX-9750GII for your convenience.  Additional resources supporting the use of the TI-84 and CASIO-FX-9750GII may be available at: http://www.cscc.edu/academics/departments/math/graphing-calculator.shtml.</w:t>
      </w:r>
    </w:p>
    <w:p w14:paraId="4D1C888C" w14:textId="77777777" w:rsidR="008A6C5A" w:rsidRDefault="008A6C5A" w:rsidP="008A6C5A"/>
    <w:p w14:paraId="5AAF36B4" w14:textId="77777777" w:rsidR="008A6C5A" w:rsidRPr="00C530D7" w:rsidRDefault="008A6C5A" w:rsidP="008A6C5A">
      <w:pPr>
        <w:ind w:firstLine="720"/>
      </w:pPr>
      <w:r w:rsidRPr="00C530D7">
        <w:t>Computer/internet access</w:t>
      </w:r>
    </w:p>
    <w:p w14:paraId="0ED27B0C" w14:textId="77777777" w:rsidR="006A22FA" w:rsidRPr="00512DF7" w:rsidRDefault="006A22FA" w:rsidP="00C50314">
      <w:pPr>
        <w:rPr>
          <w:b/>
        </w:rPr>
      </w:pPr>
    </w:p>
    <w:p w14:paraId="3BC7452A" w14:textId="77777777" w:rsidR="00C50314" w:rsidRDefault="00C50314" w:rsidP="00C50314">
      <w:pPr>
        <w:rPr>
          <w:b/>
        </w:rPr>
      </w:pPr>
      <w:r w:rsidRPr="00512DF7">
        <w:rPr>
          <w:b/>
        </w:rPr>
        <w:t>TEXTBOO</w:t>
      </w:r>
      <w:r w:rsidR="009A69FF" w:rsidRPr="00512DF7">
        <w:rPr>
          <w:b/>
        </w:rPr>
        <w:t>K(S)</w:t>
      </w:r>
      <w:r w:rsidRPr="00512DF7">
        <w:rPr>
          <w:b/>
        </w:rPr>
        <w:t>, MANUALS, REFERENCES, AND OTHER READINGS</w:t>
      </w:r>
      <w:r w:rsidR="007F790E">
        <w:rPr>
          <w:b/>
        </w:rPr>
        <w:t>:</w:t>
      </w:r>
    </w:p>
    <w:p w14:paraId="124A840D" w14:textId="77777777" w:rsidR="00311607" w:rsidRDefault="00311607" w:rsidP="00311607">
      <w:bookmarkStart w:id="1" w:name="_Hlk503344193"/>
    </w:p>
    <w:bookmarkEnd w:id="1"/>
    <w:p w14:paraId="205F90AC" w14:textId="77777777" w:rsidR="006901DB" w:rsidRPr="006901DB" w:rsidRDefault="006901DB" w:rsidP="006901DB">
      <w:r w:rsidRPr="006901DB">
        <w:rPr>
          <w:b/>
          <w:bCs/>
        </w:rPr>
        <w:t xml:space="preserve">CLICK ON THE ALEKS TAB TO THE LEFT.  Follow the steps to create your account.  </w:t>
      </w:r>
    </w:p>
    <w:p w14:paraId="0D3DCE29" w14:textId="77777777" w:rsidR="006901DB" w:rsidRPr="006901DB" w:rsidRDefault="006901DB" w:rsidP="006901DB">
      <w:r w:rsidRPr="006901DB">
        <w:rPr>
          <w:b/>
          <w:bCs/>
        </w:rPr>
        <w:t>**YOU WILL ALWAYS LOG ONTO ALEKS THROUGH BLACKBOARD!!!**</w:t>
      </w:r>
    </w:p>
    <w:p w14:paraId="171AACCD" w14:textId="77777777" w:rsidR="006901DB" w:rsidRPr="006901DB" w:rsidRDefault="006901DB" w:rsidP="006901DB">
      <w:pPr>
        <w:numPr>
          <w:ilvl w:val="0"/>
          <w:numId w:val="9"/>
        </w:numPr>
      </w:pPr>
      <w:r w:rsidRPr="006901DB">
        <w:t xml:space="preserve">You will need to </w:t>
      </w:r>
      <w:r w:rsidRPr="006901DB">
        <w:rPr>
          <w:u w:val="single"/>
        </w:rPr>
        <w:t>purchase a calculator</w:t>
      </w:r>
      <w:r w:rsidRPr="006901DB">
        <w:t>:  TI-83, TI-84, or a Casio fx-9750 graphing calculator  (only need one of these)</w:t>
      </w:r>
    </w:p>
    <w:p w14:paraId="7563E6E5" w14:textId="77777777" w:rsidR="006901DB" w:rsidRPr="006901DB" w:rsidRDefault="006901DB" w:rsidP="006901DB">
      <w:pPr>
        <w:numPr>
          <w:ilvl w:val="0"/>
          <w:numId w:val="9"/>
        </w:numPr>
      </w:pPr>
      <w:r w:rsidRPr="006901DB">
        <w:t xml:space="preserve">You WILL need to </w:t>
      </w:r>
      <w:r w:rsidRPr="006901DB">
        <w:rPr>
          <w:b/>
          <w:bCs/>
          <w:u w:val="single"/>
        </w:rPr>
        <w:t>register on ALEKS.</w:t>
      </w:r>
      <w:r w:rsidRPr="006901DB">
        <w:t>  </w:t>
      </w:r>
    </w:p>
    <w:p w14:paraId="149DE8C3" w14:textId="77777777" w:rsidR="006901DB" w:rsidRPr="006901DB" w:rsidRDefault="006901DB" w:rsidP="006901DB">
      <w:pPr>
        <w:numPr>
          <w:ilvl w:val="0"/>
          <w:numId w:val="9"/>
        </w:numPr>
      </w:pPr>
      <w:r w:rsidRPr="006901DB">
        <w:t xml:space="preserve">You have the option to </w:t>
      </w:r>
      <w:r w:rsidRPr="006901DB">
        <w:rPr>
          <w:u w:val="single"/>
        </w:rPr>
        <w:t>purchase a textbook</w:t>
      </w:r>
      <w:r w:rsidRPr="006901DB">
        <w:t xml:space="preserve"> for this course, either through the ALEKS site or the CSCC BOOKSTORE.  </w:t>
      </w:r>
      <w:r w:rsidRPr="006901DB">
        <w:rPr>
          <w:b/>
          <w:bCs/>
        </w:rPr>
        <w:t>If you do not purchase a text, you will need to have access to the eText on ALEKS.   </w:t>
      </w:r>
    </w:p>
    <w:p w14:paraId="08F74734" w14:textId="77777777" w:rsidR="006901DB" w:rsidRPr="006901DB" w:rsidRDefault="006901DB" w:rsidP="006901DB">
      <w:r w:rsidRPr="006901DB">
        <w:t> </w:t>
      </w:r>
    </w:p>
    <w:p w14:paraId="11733883" w14:textId="77777777" w:rsidR="006901DB" w:rsidRPr="006901DB" w:rsidRDefault="006901DB" w:rsidP="006901DB">
      <w:r w:rsidRPr="006901DB">
        <w:rPr>
          <w:b/>
          <w:bCs/>
        </w:rPr>
        <w:t>NOTE</w:t>
      </w:r>
      <w:r w:rsidRPr="006901DB">
        <w:t>: </w:t>
      </w:r>
    </w:p>
    <w:p w14:paraId="0C4BA9EC" w14:textId="77777777" w:rsidR="006901DB" w:rsidRPr="006901DB" w:rsidRDefault="006901DB" w:rsidP="006901DB">
      <w:r w:rsidRPr="006901DB">
        <w:t>Student textbooks are optional!   You are welcome to use the eText on ALEKS if you are comfortable with it - you will probably need two devices so you can have Zoom on one and the text on another.</w:t>
      </w:r>
    </w:p>
    <w:p w14:paraId="4DC27C47" w14:textId="77777777" w:rsidR="006901DB" w:rsidRPr="006901DB" w:rsidRDefault="006901DB" w:rsidP="006901DB">
      <w:r w:rsidRPr="006901DB">
        <w:t> </w:t>
      </w:r>
    </w:p>
    <w:p w14:paraId="6DA55B3D" w14:textId="4ABB3434" w:rsidR="00A83BCC" w:rsidRPr="002D0459" w:rsidRDefault="006901DB" w:rsidP="00C50314">
      <w:r w:rsidRPr="006901DB">
        <w:t xml:space="preserve">If you would like the printed textbook for MATH 1025, it is available through the ALEKS site and the CSCC BOOKSTORE.  </w:t>
      </w:r>
    </w:p>
    <w:p w14:paraId="7BAA292B" w14:textId="77777777" w:rsidR="00C50314" w:rsidRDefault="00E343D7" w:rsidP="00C50314">
      <w:pPr>
        <w:rPr>
          <w:b/>
        </w:rPr>
      </w:pPr>
      <w:r w:rsidRPr="00512DF7">
        <w:rPr>
          <w:b/>
        </w:rPr>
        <w:t>GENERAL INSTRUCTIONAL METHODS</w:t>
      </w:r>
      <w:r w:rsidR="007F790E">
        <w:rPr>
          <w:b/>
        </w:rPr>
        <w:t>:</w:t>
      </w:r>
    </w:p>
    <w:p w14:paraId="49FA5A1F" w14:textId="1860073F" w:rsidR="007F790E" w:rsidRPr="00326AC4" w:rsidRDefault="007F790E" w:rsidP="007F790E">
      <w:pPr>
        <w:rPr>
          <w:b/>
          <w:sz w:val="22"/>
          <w:szCs w:val="22"/>
        </w:rPr>
      </w:pPr>
      <w:r w:rsidRPr="00326AC4">
        <w:rPr>
          <w:color w:val="000000"/>
          <w:sz w:val="22"/>
          <w:szCs w:val="22"/>
        </w:rPr>
        <w:t xml:space="preserve">Instructional methods may include face-to-face or video lectures or demonstration, face-to-face or virtual discussion, individual or group activities including the use of visual aids, graphing calculators, computers and/or other technologies. Students may be expected to participate in these activities during class and/or outside of class. Instructors may require </w:t>
      </w:r>
      <w:r w:rsidRPr="00326AC4">
        <w:rPr>
          <w:color w:val="000000"/>
          <w:sz w:val="22"/>
          <w:szCs w:val="22"/>
        </w:rPr>
        <w:lastRenderedPageBreak/>
        <w:t>class participation, interpersonal interaction, collaborative learning, and peer review.</w:t>
      </w:r>
      <w:r w:rsidRPr="00326AC4">
        <w:rPr>
          <w:sz w:val="22"/>
          <w:szCs w:val="22"/>
        </w:rPr>
        <w:t xml:space="preserve">  Online assignments using </w:t>
      </w:r>
      <w:r w:rsidR="005A24A0">
        <w:rPr>
          <w:sz w:val="22"/>
          <w:szCs w:val="22"/>
        </w:rPr>
        <w:t>ALEKS</w:t>
      </w:r>
      <w:r w:rsidRPr="00326AC4">
        <w:rPr>
          <w:sz w:val="22"/>
          <w:szCs w:val="22"/>
        </w:rPr>
        <w:t xml:space="preserve"> count toward your course grade.</w:t>
      </w:r>
    </w:p>
    <w:p w14:paraId="246028B6" w14:textId="77777777" w:rsidR="003E67A9" w:rsidRPr="00512DF7" w:rsidRDefault="003E67A9" w:rsidP="00C50314">
      <w:pPr>
        <w:rPr>
          <w:b/>
        </w:rPr>
      </w:pPr>
    </w:p>
    <w:p w14:paraId="1806929B" w14:textId="77777777" w:rsidR="00C50314" w:rsidRDefault="00C50314" w:rsidP="00C50314">
      <w:pPr>
        <w:rPr>
          <w:b/>
        </w:rPr>
      </w:pPr>
      <w:r w:rsidRPr="00512DF7">
        <w:rPr>
          <w:b/>
        </w:rPr>
        <w:t>STAND</w:t>
      </w:r>
      <w:r w:rsidR="00E343D7" w:rsidRPr="00512DF7">
        <w:rPr>
          <w:b/>
        </w:rPr>
        <w:t>ARDS AND METHODS FOR EVALUATION</w:t>
      </w:r>
      <w:r w:rsidR="007F790E">
        <w:rPr>
          <w:b/>
        </w:rPr>
        <w:t>:</w:t>
      </w:r>
    </w:p>
    <w:p w14:paraId="4F32F888" w14:textId="31BE0D92" w:rsidR="007F790E" w:rsidRPr="007F790E" w:rsidRDefault="00466B2C" w:rsidP="007F790E">
      <w:pPr>
        <w:rPr>
          <w:b/>
        </w:rPr>
      </w:pPr>
      <w:bookmarkStart w:id="2" w:name="_Hlk503344577"/>
      <w:r>
        <w:rPr>
          <w:b/>
        </w:rPr>
        <w:t>Group Assignments (daily) = 20</w:t>
      </w:r>
      <w:r w:rsidR="007F790E" w:rsidRPr="007F790E">
        <w:rPr>
          <w:b/>
        </w:rPr>
        <w:t>%</w:t>
      </w:r>
      <w:r w:rsidR="007F790E">
        <w:rPr>
          <w:b/>
        </w:rPr>
        <w:tab/>
      </w:r>
      <w:r w:rsidR="007F790E">
        <w:rPr>
          <w:b/>
        </w:rPr>
        <w:tab/>
      </w:r>
      <w:r w:rsidR="007F790E">
        <w:rPr>
          <w:b/>
        </w:rPr>
        <w:tab/>
      </w:r>
      <w:r w:rsidR="007F790E">
        <w:rPr>
          <w:b/>
        </w:rPr>
        <w:tab/>
      </w:r>
      <w:r w:rsidR="00057B17">
        <w:rPr>
          <w:b/>
        </w:rPr>
        <w:t xml:space="preserve">                       </w:t>
      </w:r>
      <w:r w:rsidR="00217BF8">
        <w:rPr>
          <w:b/>
        </w:rPr>
        <w:t xml:space="preserve">                        </w:t>
      </w:r>
      <w:r w:rsidR="00057B17">
        <w:rPr>
          <w:b/>
        </w:rPr>
        <w:t xml:space="preserve"> </w:t>
      </w:r>
      <w:r w:rsidR="007F790E">
        <w:rPr>
          <w:b/>
        </w:rPr>
        <w:t>Midterm = 20%</w:t>
      </w:r>
    </w:p>
    <w:p w14:paraId="71756A65" w14:textId="344C3BE5" w:rsidR="007F790E" w:rsidRPr="007F790E" w:rsidRDefault="007F790E" w:rsidP="007F790E">
      <w:pPr>
        <w:rPr>
          <w:b/>
        </w:rPr>
      </w:pPr>
      <w:r w:rsidRPr="007F790E">
        <w:rPr>
          <w:b/>
        </w:rPr>
        <w:t>Individua</w:t>
      </w:r>
      <w:r w:rsidR="00466B2C">
        <w:rPr>
          <w:b/>
        </w:rPr>
        <w:t>l Class Assignments</w:t>
      </w:r>
      <w:r w:rsidR="00217BF8">
        <w:rPr>
          <w:b/>
        </w:rPr>
        <w:t>/Quizzes</w:t>
      </w:r>
      <w:r w:rsidR="00466B2C">
        <w:rPr>
          <w:b/>
        </w:rPr>
        <w:t xml:space="preserve"> (</w:t>
      </w:r>
      <w:r w:rsidR="00057B17">
        <w:rPr>
          <w:b/>
        </w:rPr>
        <w:t>as decided by instructor</w:t>
      </w:r>
      <w:r w:rsidR="00466B2C">
        <w:rPr>
          <w:b/>
        </w:rPr>
        <w:t>) = 20</w:t>
      </w:r>
      <w:r w:rsidRPr="007F790E">
        <w:rPr>
          <w:b/>
        </w:rPr>
        <w:t>%</w:t>
      </w:r>
      <w:r>
        <w:rPr>
          <w:b/>
        </w:rPr>
        <w:tab/>
      </w:r>
      <w:r>
        <w:rPr>
          <w:b/>
        </w:rPr>
        <w:tab/>
        <w:t>Final Exam = 20%</w:t>
      </w:r>
    </w:p>
    <w:p w14:paraId="407FA199" w14:textId="21DB298B" w:rsidR="00F11D39" w:rsidRDefault="00770637" w:rsidP="007F790E">
      <w:pPr>
        <w:rPr>
          <w:b/>
        </w:rPr>
      </w:pPr>
      <w:r>
        <w:rPr>
          <w:b/>
        </w:rPr>
        <w:t>ALEKS Homework</w:t>
      </w:r>
      <w:r w:rsidR="00466B2C">
        <w:rPr>
          <w:b/>
        </w:rPr>
        <w:t xml:space="preserve"> Problems</w:t>
      </w:r>
      <w:r w:rsidR="007F790E" w:rsidRPr="007F790E">
        <w:rPr>
          <w:b/>
        </w:rPr>
        <w:t>= 20%</w:t>
      </w:r>
      <w:r w:rsidR="007F790E">
        <w:rPr>
          <w:b/>
        </w:rPr>
        <w:tab/>
      </w:r>
      <w:r w:rsidR="007F790E">
        <w:rPr>
          <w:b/>
        </w:rPr>
        <w:tab/>
      </w:r>
      <w:r w:rsidR="007F790E">
        <w:rPr>
          <w:b/>
        </w:rPr>
        <w:tab/>
      </w:r>
      <w:r w:rsidR="007F790E">
        <w:rPr>
          <w:b/>
        </w:rPr>
        <w:tab/>
      </w:r>
      <w:r w:rsidR="007F790E">
        <w:rPr>
          <w:b/>
        </w:rPr>
        <w:tab/>
      </w:r>
      <w:bookmarkEnd w:id="2"/>
      <w:r w:rsidR="007F790E">
        <w:rPr>
          <w:b/>
        </w:rPr>
        <w:tab/>
      </w:r>
    </w:p>
    <w:p w14:paraId="7B673CA0" w14:textId="77777777" w:rsidR="00466B2C" w:rsidRDefault="00466B2C" w:rsidP="007F790E">
      <w:pPr>
        <w:rPr>
          <w:b/>
        </w:rPr>
      </w:pPr>
    </w:p>
    <w:p w14:paraId="428DC25B" w14:textId="71B72495" w:rsidR="00F11D39" w:rsidRDefault="00F11D39" w:rsidP="00F11D39">
      <w:r w:rsidRPr="00BB2817">
        <w:rPr>
          <w:b/>
        </w:rPr>
        <w:t xml:space="preserve">Group Assignments:  </w:t>
      </w:r>
      <w:r>
        <w:t>Students will complete group assignments during every class period</w:t>
      </w:r>
      <w:r w:rsidR="000E1B42">
        <w:t xml:space="preserve">.  </w:t>
      </w:r>
      <w:r>
        <w:t>Group assignments will be graded on accuracy and active participation in the group.  These assignments are to be completed in-class and cannot be made up if a student misses class.  The instructor and other members of the group will be responsible for evaluating level of participation/contribution for each student and students will rotate through the various roles in the group (leader, recorder, communicator, etc.)</w:t>
      </w:r>
    </w:p>
    <w:p w14:paraId="5365FD31" w14:textId="77777777" w:rsidR="00F11D39" w:rsidRDefault="00F11D39" w:rsidP="00F11D39"/>
    <w:p w14:paraId="0AAF1C5E" w14:textId="169573C1" w:rsidR="00F11D39" w:rsidRDefault="00F11D39" w:rsidP="00F11D39">
      <w:r w:rsidRPr="00BB2817">
        <w:rPr>
          <w:b/>
        </w:rPr>
        <w:t>Individual Assignments</w:t>
      </w:r>
      <w:r w:rsidR="00217BF8">
        <w:rPr>
          <w:b/>
        </w:rPr>
        <w:t>/Quizzes</w:t>
      </w:r>
      <w:r w:rsidRPr="00BB2817">
        <w:rPr>
          <w:b/>
        </w:rPr>
        <w:t>:</w:t>
      </w:r>
      <w:r>
        <w:t xml:space="preserve">   Students will complete individual assignments </w:t>
      </w:r>
      <w:r w:rsidR="00217BF8">
        <w:t>in class or quizzes on Aleks – decision to be made by the instructor</w:t>
      </w:r>
      <w:r>
        <w:t xml:space="preserve">.  </w:t>
      </w:r>
    </w:p>
    <w:p w14:paraId="7ADFF446" w14:textId="77777777" w:rsidR="00F11D39" w:rsidRDefault="00F11D39" w:rsidP="00F11D39"/>
    <w:p w14:paraId="7CAB0F1F" w14:textId="18F6B460" w:rsidR="00BD1C1D" w:rsidRDefault="00770637" w:rsidP="00BD1C1D">
      <w:bookmarkStart w:id="3" w:name="_Hlk503344920"/>
      <w:r>
        <w:rPr>
          <w:b/>
        </w:rPr>
        <w:t>ALEKS</w:t>
      </w:r>
      <w:r w:rsidR="00BD1C1D">
        <w:rPr>
          <w:b/>
        </w:rPr>
        <w:t xml:space="preserve"> </w:t>
      </w:r>
      <w:r>
        <w:rPr>
          <w:b/>
        </w:rPr>
        <w:t>Homework</w:t>
      </w:r>
      <w:r w:rsidR="00BD1C1D">
        <w:rPr>
          <w:b/>
        </w:rPr>
        <w:t xml:space="preserve"> Problems</w:t>
      </w:r>
      <w:r w:rsidR="00BD1C1D" w:rsidRPr="008709CD">
        <w:rPr>
          <w:b/>
        </w:rPr>
        <w:t>:</w:t>
      </w:r>
      <w:r w:rsidR="00BD1C1D">
        <w:rPr>
          <w:b/>
        </w:rPr>
        <w:t xml:space="preserve">  </w:t>
      </w:r>
      <w:r w:rsidR="00BD1C1D">
        <w:t xml:space="preserve">The </w:t>
      </w:r>
      <w:r>
        <w:t>Homework</w:t>
      </w:r>
      <w:r w:rsidR="00BD1C1D">
        <w:t xml:space="preserve"> problems will be completed in the online system, </w:t>
      </w:r>
      <w:r>
        <w:t>ALEKS</w:t>
      </w:r>
      <w:r w:rsidR="00BD1C1D">
        <w:t xml:space="preserve">.  They consist of answers to short reflection questions that follow each lesson and application problems that are </w:t>
      </w:r>
      <w:proofErr w:type="gramStart"/>
      <w:r w:rsidR="00BD1C1D">
        <w:t>similar to</w:t>
      </w:r>
      <w:proofErr w:type="gramEnd"/>
      <w:r w:rsidR="00BD1C1D">
        <w:t xml:space="preserve"> the group work problems.  These will be completed by each student individually, on their own.</w:t>
      </w:r>
      <w:bookmarkEnd w:id="3"/>
      <w:r w:rsidR="00BD1C1D">
        <w:t xml:space="preserve">  </w:t>
      </w:r>
    </w:p>
    <w:p w14:paraId="49701577" w14:textId="77777777" w:rsidR="00F11D39" w:rsidRDefault="00F11D39" w:rsidP="00F11D39"/>
    <w:p w14:paraId="19B2F18E" w14:textId="1A035BAC" w:rsidR="00F11D39" w:rsidRDefault="00F11D39" w:rsidP="00F11D39">
      <w:r w:rsidRPr="008709CD">
        <w:rPr>
          <w:b/>
        </w:rPr>
        <w:t>Midterm and Final Exam:</w:t>
      </w:r>
      <w:r>
        <w:rPr>
          <w:b/>
        </w:rPr>
        <w:t xml:space="preserve">  </w:t>
      </w:r>
      <w:r>
        <w:t>There will be a departmental midterm over the first half of the course and a departmental final exam over the second half of the course.</w:t>
      </w:r>
    </w:p>
    <w:p w14:paraId="00E98FDC" w14:textId="77777777" w:rsidR="009F3E63" w:rsidRDefault="009F3E63" w:rsidP="009F3E63">
      <w:pPr>
        <w:rPr>
          <w:b/>
        </w:rPr>
      </w:pPr>
    </w:p>
    <w:p w14:paraId="1B409209" w14:textId="77777777" w:rsidR="009F3E63" w:rsidRDefault="009F3E63" w:rsidP="009F3E63">
      <w:r w:rsidRPr="00EB43E4">
        <w:rPr>
          <w:b/>
        </w:rPr>
        <w:t>NOTE TO STUDENTS</w:t>
      </w:r>
      <w:r>
        <w:rPr>
          <w:b/>
        </w:rPr>
        <w:t xml:space="preserve">:  </w:t>
      </w:r>
      <w:r w:rsidRPr="00472EF7">
        <w:t xml:space="preserve">To achieve a mastery of the course material, the Mathematics Department recommends that the student should be prepared to spend an average of </w:t>
      </w:r>
      <w:r>
        <w:t xml:space="preserve">9 hours </w:t>
      </w:r>
      <w:r w:rsidRPr="00841D3E">
        <w:rPr>
          <w:u w:val="single"/>
        </w:rPr>
        <w:t>per week</w:t>
      </w:r>
      <w:r w:rsidRPr="00472EF7">
        <w:t xml:space="preserve"> </w:t>
      </w:r>
      <w:r>
        <w:t>on this course.</w:t>
      </w:r>
    </w:p>
    <w:p w14:paraId="172F3612" w14:textId="77777777" w:rsidR="009F3E63" w:rsidRDefault="009F3E63" w:rsidP="00C50314">
      <w:pPr>
        <w:rPr>
          <w:b/>
        </w:rPr>
      </w:pPr>
    </w:p>
    <w:p w14:paraId="7831A377" w14:textId="77777777" w:rsidR="00651A34" w:rsidRDefault="00651A34" w:rsidP="00651A34">
      <w:pPr>
        <w:rPr>
          <w:b/>
        </w:rPr>
      </w:pPr>
      <w:r>
        <w:rPr>
          <w:b/>
        </w:rPr>
        <w:t>GRADING SCALE:</w:t>
      </w:r>
    </w:p>
    <w:p w14:paraId="2358FE80" w14:textId="77777777" w:rsidR="00651A34" w:rsidRDefault="00651A34" w:rsidP="00651A34">
      <w:r>
        <w:t>90% - 100% = A</w:t>
      </w:r>
    </w:p>
    <w:p w14:paraId="28282821" w14:textId="77777777" w:rsidR="00651A34" w:rsidRDefault="00651A34" w:rsidP="00651A34">
      <w:r>
        <w:t>80% - 89% = B</w:t>
      </w:r>
    </w:p>
    <w:p w14:paraId="2798333C" w14:textId="77777777" w:rsidR="00651A34" w:rsidRDefault="00651A34" w:rsidP="00651A34">
      <w:r>
        <w:t>70% - 79% = C</w:t>
      </w:r>
    </w:p>
    <w:p w14:paraId="14F255F2" w14:textId="77777777" w:rsidR="00651A34" w:rsidRDefault="00651A34" w:rsidP="00651A34">
      <w:r>
        <w:t>60% - 69% = D</w:t>
      </w:r>
    </w:p>
    <w:p w14:paraId="2FD7F3E4" w14:textId="77777777" w:rsidR="00651A34" w:rsidRDefault="00651A34" w:rsidP="00651A34">
      <w:r>
        <w:t>0% - 59% = E/EN*</w:t>
      </w:r>
    </w:p>
    <w:p w14:paraId="0AB4368A" w14:textId="77777777" w:rsidR="00651A34" w:rsidRDefault="00651A34" w:rsidP="00651A34"/>
    <w:p w14:paraId="3E9D1543" w14:textId="77777777" w:rsidR="00651A34" w:rsidRDefault="00651A34" w:rsidP="00651A34">
      <w:pPr>
        <w:pStyle w:val="NormalWeb"/>
        <w:shd w:val="clear" w:color="auto" w:fill="FFFFFF"/>
        <w:spacing w:before="0" w:beforeAutospacing="0" w:after="0" w:afterAutospacing="0"/>
        <w:ind w:right="-450"/>
        <w:rPr>
          <w:rFonts w:ascii="Calibri" w:hAnsi="Calibri" w:cs="Calibri"/>
          <w:color w:val="000000"/>
          <w:sz w:val="22"/>
          <w:szCs w:val="22"/>
        </w:rPr>
      </w:pPr>
      <w:r>
        <w:t>*</w:t>
      </w:r>
      <w:r>
        <w:rPr>
          <w:b/>
          <w:bCs/>
          <w:bdr w:val="none" w:sz="0" w:space="0" w:color="auto" w:frame="1"/>
        </w:rPr>
        <w:t xml:space="preserve"> E:</w:t>
      </w:r>
      <w:r>
        <w:rPr>
          <w:bdr w:val="none" w:sz="0" w:space="0" w:color="auto" w:frame="1"/>
        </w:rPr>
        <w:t> Student has earned less than a 60% average and attempted a significant portion of assignments. </w:t>
      </w:r>
    </w:p>
    <w:p w14:paraId="2B458FF8" w14:textId="77777777" w:rsidR="00651A34" w:rsidRDefault="00651A34" w:rsidP="00651A34">
      <w:pPr>
        <w:pStyle w:val="NormalWeb"/>
        <w:shd w:val="clear" w:color="auto" w:fill="FFFFFF"/>
        <w:spacing w:before="0" w:beforeAutospacing="0" w:after="0" w:afterAutospacing="0"/>
        <w:ind w:right="-450"/>
        <w:rPr>
          <w:rFonts w:ascii="Calibri" w:hAnsi="Calibri" w:cs="Calibri"/>
          <w:color w:val="000000"/>
          <w:sz w:val="22"/>
          <w:szCs w:val="22"/>
        </w:rPr>
      </w:pPr>
      <w:r>
        <w:rPr>
          <w:b/>
          <w:bCs/>
          <w:color w:val="000000"/>
          <w:bdr w:val="none" w:sz="0" w:space="0" w:color="auto" w:frame="1"/>
        </w:rPr>
        <w:t xml:space="preserve">   EN:</w:t>
      </w:r>
      <w:r>
        <w:rPr>
          <w:color w:val="000000"/>
          <w:bdr w:val="none" w:sz="0" w:space="0" w:color="auto" w:frame="1"/>
        </w:rPr>
        <w:t> Student has earned less than a 60% average and did NOT attempt a significant portion of the assignments. </w:t>
      </w:r>
    </w:p>
    <w:p w14:paraId="52FEC296" w14:textId="77777777" w:rsidR="006A22FA" w:rsidRPr="00512DF7" w:rsidRDefault="006A22FA" w:rsidP="00C50314">
      <w:pPr>
        <w:rPr>
          <w:b/>
        </w:rPr>
      </w:pPr>
    </w:p>
    <w:p w14:paraId="127BC9D7" w14:textId="77777777" w:rsidR="00C50314" w:rsidRDefault="00E343D7" w:rsidP="00C50314">
      <w:pPr>
        <w:rPr>
          <w:b/>
        </w:rPr>
      </w:pPr>
      <w:r w:rsidRPr="00512DF7">
        <w:rPr>
          <w:b/>
        </w:rPr>
        <w:t>SPECIAL COURSE REQUIREMENTS</w:t>
      </w:r>
      <w:r w:rsidR="007F790E">
        <w:rPr>
          <w:b/>
        </w:rPr>
        <w:t>:</w:t>
      </w:r>
    </w:p>
    <w:p w14:paraId="04AA6593" w14:textId="6307160C" w:rsidR="00217BF8" w:rsidRPr="006901DB" w:rsidRDefault="007F790E" w:rsidP="00F923CC">
      <w:r w:rsidRPr="00C530D7">
        <w:t>Computer/internet access is required to complete online homework assignments</w:t>
      </w:r>
    </w:p>
    <w:p w14:paraId="2919F50F" w14:textId="77777777" w:rsidR="009A6166" w:rsidRPr="00512DF7" w:rsidRDefault="009A6166" w:rsidP="00F923CC">
      <w:pPr>
        <w:rPr>
          <w:b/>
        </w:rPr>
      </w:pPr>
    </w:p>
    <w:p w14:paraId="31F6DF18" w14:textId="77777777" w:rsidR="00F923CC" w:rsidRDefault="00F923CC" w:rsidP="00F923CC">
      <w:pPr>
        <w:rPr>
          <w:b/>
        </w:rPr>
      </w:pPr>
      <w:r w:rsidRPr="00512DF7">
        <w:rPr>
          <w:b/>
        </w:rPr>
        <w:t>ATTENDANCE</w:t>
      </w:r>
      <w:r w:rsidR="00FC49E9">
        <w:rPr>
          <w:b/>
        </w:rPr>
        <w:t>/MAKE-UP</w:t>
      </w:r>
      <w:r w:rsidRPr="00512DF7">
        <w:rPr>
          <w:b/>
        </w:rPr>
        <w:t xml:space="preserve"> POLICY</w:t>
      </w:r>
      <w:r w:rsidR="007F790E">
        <w:rPr>
          <w:b/>
        </w:rPr>
        <w:t>:</w:t>
      </w:r>
    </w:p>
    <w:p w14:paraId="0108CA6E" w14:textId="0ACE885C" w:rsidR="00F11D39" w:rsidRDefault="007F790E" w:rsidP="007F790E">
      <w:r w:rsidRPr="00C530D7">
        <w:t xml:space="preserve">Attendance is required to receive credit for in-class collaborative work assignments. The three lowest collaborative work assignment grades will be dropped. </w:t>
      </w:r>
    </w:p>
    <w:p w14:paraId="4366B3E7" w14:textId="77777777" w:rsidR="00A97671" w:rsidRDefault="00A97671" w:rsidP="00A97671">
      <w:pPr>
        <w:rPr>
          <w:b/>
          <w:bCs/>
        </w:rPr>
      </w:pPr>
      <w:r w:rsidRPr="00A97671">
        <w:rPr>
          <w:b/>
          <w:bCs/>
        </w:rPr>
        <w:t>ACADEMIC INTEGRITY</w:t>
      </w:r>
    </w:p>
    <w:p w14:paraId="717CBF4A" w14:textId="77777777" w:rsidR="00A97671" w:rsidRPr="00A97671" w:rsidRDefault="00A97671" w:rsidP="00A97671"/>
    <w:p w14:paraId="56107610" w14:textId="08D654CF" w:rsidR="00A97671" w:rsidRPr="00A97671" w:rsidRDefault="00A97671" w:rsidP="00A97671">
      <w:r w:rsidRPr="00A97671">
        <w:rPr>
          <w:i/>
          <w:iCs/>
        </w:rPr>
        <w:t xml:space="preserve">All students taking courses at Columbus State Community College must familiarize themselves with and uphold the Student Code of Conduct. While this includes the entire Code, students in MATH/STAT should pay particular attention to the sections on plagiarism and cheating. </w:t>
      </w:r>
      <w:r w:rsidRPr="00A97671">
        <w:rPr>
          <w:i/>
          <w:iCs/>
          <w:u w:val="single"/>
        </w:rPr>
        <w:t>All work you submit for this course must be your own</w:t>
      </w:r>
      <w:r w:rsidRPr="00A97671">
        <w:rPr>
          <w:i/>
          <w:iCs/>
        </w:rPr>
        <w:t xml:space="preserve">. Copying answers from others or sharing your answers with others so they can copy them is not allowed. The submission of work generated by artificial intelligence (including, but not limited to, Wolfram-Alpha, ChatGPT, </w:t>
      </w:r>
      <w:proofErr w:type="spellStart"/>
      <w:r w:rsidRPr="00A97671">
        <w:rPr>
          <w:i/>
          <w:iCs/>
        </w:rPr>
        <w:t>PhotoMath</w:t>
      </w:r>
      <w:proofErr w:type="spellEnd"/>
      <w:r w:rsidRPr="00A97671">
        <w:rPr>
          <w:i/>
          <w:iCs/>
        </w:rPr>
        <w:t xml:space="preserve">, etc.) or human assistance websites (including, but not limited to, Chegg, </w:t>
      </w:r>
      <w:proofErr w:type="spellStart"/>
      <w:r w:rsidRPr="00A97671">
        <w:rPr>
          <w:i/>
          <w:iCs/>
        </w:rPr>
        <w:t>CourseHero</w:t>
      </w:r>
      <w:proofErr w:type="spellEnd"/>
      <w:r w:rsidRPr="00A97671">
        <w:rPr>
          <w:i/>
          <w:iCs/>
        </w:rPr>
        <w:t xml:space="preserve">, etc.) constitutes a violation of the Student Code of Conduct. Faculty may use AI/plagiarism-detection tools </w:t>
      </w:r>
      <w:proofErr w:type="gramStart"/>
      <w:r w:rsidRPr="00A97671">
        <w:rPr>
          <w:i/>
          <w:iCs/>
        </w:rPr>
        <w:t>in order to</w:t>
      </w:r>
      <w:proofErr w:type="gramEnd"/>
      <w:r w:rsidRPr="00A97671">
        <w:rPr>
          <w:i/>
          <w:iCs/>
        </w:rPr>
        <w:t xml:space="preserve"> ensure that student work is original and created by the </w:t>
      </w:r>
      <w:proofErr w:type="gramStart"/>
      <w:r w:rsidRPr="00A97671">
        <w:rPr>
          <w:i/>
          <w:iCs/>
        </w:rPr>
        <w:t>student</w:t>
      </w:r>
      <w:proofErr w:type="gramEnd"/>
      <w:r w:rsidRPr="00A97671">
        <w:rPr>
          <w:i/>
          <w:iCs/>
        </w:rPr>
        <w:t xml:space="preserve"> themselves. </w:t>
      </w:r>
    </w:p>
    <w:p w14:paraId="508E3926" w14:textId="77777777" w:rsidR="00A97671" w:rsidRDefault="00A97671" w:rsidP="00A97671">
      <w:pPr>
        <w:rPr>
          <w:i/>
          <w:iCs/>
        </w:rPr>
      </w:pPr>
      <w:r w:rsidRPr="00A97671">
        <w:rPr>
          <w:i/>
          <w:iCs/>
        </w:rPr>
        <w:t xml:space="preserve">All known violations of the Student Code of Conduct will result in your instructor reporting the violation to the Office of Student Conduct at CSCC. Penalties for such violation vary depending on the nature of the violation and any </w:t>
      </w:r>
      <w:proofErr w:type="gramStart"/>
      <w:r w:rsidRPr="00A97671">
        <w:rPr>
          <w:i/>
          <w:iCs/>
        </w:rPr>
        <w:t>past history</w:t>
      </w:r>
      <w:proofErr w:type="gramEnd"/>
      <w:r w:rsidRPr="00A97671">
        <w:rPr>
          <w:i/>
          <w:iCs/>
        </w:rPr>
        <w:t xml:space="preserve"> a student has with the Office of Student Conduct.</w:t>
      </w:r>
    </w:p>
    <w:p w14:paraId="38A00D3A" w14:textId="77777777" w:rsidR="00A97671" w:rsidRPr="00A97671" w:rsidRDefault="00A97671" w:rsidP="00A97671"/>
    <w:p w14:paraId="7B3351E0" w14:textId="77777777" w:rsidR="00A97671" w:rsidRDefault="00A97671" w:rsidP="00A97671">
      <w:pPr>
        <w:rPr>
          <w:i/>
          <w:iCs/>
        </w:rPr>
      </w:pPr>
      <w:r w:rsidRPr="00A97671">
        <w:rPr>
          <w:i/>
          <w:iCs/>
        </w:rPr>
        <w:t>Columbus State Community College and its employees hold copyright in the exams, lectures, and other course materials. This copyright encompasses student notes and other summaries or reproductions of the College’s course materials. These materials are made available to students for their personal use only and may not be distributed for commercial purposes without the College’s express written consent. Violation of the College’s copyright may result in referral to the Office of Student Conduct and disciplinary action up to and including dismissal. </w:t>
      </w:r>
    </w:p>
    <w:p w14:paraId="74D0C9B0" w14:textId="77777777" w:rsidR="00A97671" w:rsidRPr="00A97671" w:rsidRDefault="00A97671" w:rsidP="00A97671"/>
    <w:p w14:paraId="7AD8EDDD" w14:textId="77777777" w:rsidR="00A97671" w:rsidRPr="00A97671" w:rsidRDefault="00A97671" w:rsidP="00A97671">
      <w:r w:rsidRPr="00A97671">
        <w:rPr>
          <w:i/>
          <w:iCs/>
        </w:rPr>
        <w:t>If you are unsure whether what you are doing is in violation of the Student Code of Conduct, please ask your instructor so they may guide you appropriately.</w:t>
      </w:r>
    </w:p>
    <w:p w14:paraId="6F2A4246" w14:textId="77777777" w:rsidR="00A97671" w:rsidRPr="00A97671" w:rsidRDefault="00A97671" w:rsidP="00A97671">
      <w:r w:rsidRPr="00A97671">
        <w:rPr>
          <w:i/>
          <w:iCs/>
        </w:rPr>
        <w:t> </w:t>
      </w:r>
    </w:p>
    <w:p w14:paraId="433D7589" w14:textId="77777777" w:rsidR="00A97671" w:rsidRPr="00A97671" w:rsidRDefault="00A97671" w:rsidP="00A97671">
      <w:pPr>
        <w:rPr>
          <w:b/>
          <w:bCs/>
        </w:rPr>
      </w:pPr>
      <w:r w:rsidRPr="00A97671">
        <w:rPr>
          <w:b/>
          <w:bCs/>
        </w:rPr>
        <w:t>STATEMENT ON ASSESSMENT PROCTORING</w:t>
      </w:r>
    </w:p>
    <w:p w14:paraId="53CBD205" w14:textId="77777777" w:rsidR="00A97671" w:rsidRPr="00A97671" w:rsidRDefault="00A97671" w:rsidP="00A97671"/>
    <w:p w14:paraId="27D2D739" w14:textId="77777777" w:rsidR="00A97671" w:rsidRPr="00A97671" w:rsidRDefault="00A97671" w:rsidP="00A97671">
      <w:proofErr w:type="gramStart"/>
      <w:r w:rsidRPr="00A97671">
        <w:rPr>
          <w:i/>
          <w:iCs/>
        </w:rPr>
        <w:t>In order to</w:t>
      </w:r>
      <w:proofErr w:type="gramEnd"/>
      <w:r w:rsidRPr="00A97671">
        <w:rPr>
          <w:i/>
          <w:iCs/>
        </w:rPr>
        <w:t xml:space="preserve"> demonstrate mastery of course material, students enrolled in Mathematics or Statistics courses will participate in controlled assessments (such as tests or exams proctored in-person, presentations, projects, or other assessments) where student identity and authorship of work are verified. Online proctoring in any form will not be used to proctor exams that are required to be taken in-person.</w:t>
      </w:r>
    </w:p>
    <w:p w14:paraId="09ADCFD9" w14:textId="77777777" w:rsidR="00A97671" w:rsidRDefault="00A97671" w:rsidP="00E1567D"/>
    <w:p w14:paraId="581B7FCE" w14:textId="22FE1D11" w:rsidR="00E1567D" w:rsidRPr="00E1567D" w:rsidRDefault="00E1567D" w:rsidP="00E1567D">
      <w:hyperlink r:id="rId11" w:anchor="collapse_15b_10" w:tgtFrame="_blank" w:history="1">
        <w:r>
          <w:rPr>
            <w:rStyle w:val="Hyperlink"/>
            <w:b/>
            <w:bCs/>
            <w:color w:val="auto"/>
            <w:u w:val="none"/>
          </w:rPr>
          <w:t>RELIGIOUS</w:t>
        </w:r>
      </w:hyperlink>
      <w:r>
        <w:t xml:space="preserve"> </w:t>
      </w:r>
      <w:r w:rsidRPr="00E1567D">
        <w:rPr>
          <w:b/>
          <w:bCs/>
        </w:rPr>
        <w:t>ACCOMODATIONS</w:t>
      </w:r>
    </w:p>
    <w:p w14:paraId="1074D002" w14:textId="77777777" w:rsidR="00E1567D" w:rsidRPr="00E1567D" w:rsidRDefault="00E1567D" w:rsidP="00E1567D"/>
    <w:p w14:paraId="3202EC63" w14:textId="77777777" w:rsidR="00E1567D" w:rsidRDefault="00E1567D" w:rsidP="00E1567D">
      <w:pPr>
        <w:rPr>
          <w:i/>
          <w:iCs/>
        </w:rPr>
      </w:pPr>
      <w:r w:rsidRPr="00E1567D">
        <w:rPr>
          <w:i/>
          <w:iCs/>
        </w:rPr>
        <w:t>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30FBEF70" w14:textId="77777777" w:rsidR="00E1567D" w:rsidRPr="00E1567D" w:rsidRDefault="00E1567D" w:rsidP="00E1567D"/>
    <w:p w14:paraId="1D361BA1" w14:textId="1D6C42C2" w:rsidR="00E1567D" w:rsidRPr="00AE326F" w:rsidRDefault="00E1567D" w:rsidP="00E1567D">
      <w:pPr>
        <w:rPr>
          <w:i/>
          <w:iCs/>
        </w:rPr>
      </w:pPr>
      <w:r w:rsidRPr="00E1567D">
        <w:rPr>
          <w:i/>
          <w:iCs/>
        </w:rPr>
        <w:t xml:space="preserve">Students planning to use religious beliefs or practices accommodations for course requirements must inform the instructor in writing </w:t>
      </w:r>
      <w:r w:rsidRPr="00E1567D">
        <w:rPr>
          <w:i/>
          <w:iCs/>
          <w:u w:val="single"/>
        </w:rPr>
        <w:t>of the specific dates for which they are requesting alternative accommodations</w:t>
      </w:r>
      <w:r w:rsidRPr="00E1567D">
        <w:rPr>
          <w:i/>
          <w:iCs/>
        </w:rPr>
        <w:t xml:space="preserve">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0CAAFE54" w14:textId="77777777" w:rsidR="00E1567D" w:rsidRPr="00E1567D" w:rsidRDefault="00E1567D" w:rsidP="00E1567D">
      <w:r w:rsidRPr="00E1567D">
        <w:rPr>
          <w:i/>
          <w:iCs/>
        </w:rPr>
        <w:t>Students with concerns should refer to the grievance process within Policy 7-16, Student Religious Accommodations. Students with concerns can also contact the Executive Assistant for the Office of Academic Affairs at </w:t>
      </w:r>
      <w:hyperlink r:id="rId12" w:history="1">
        <w:r w:rsidRPr="00E1567D">
          <w:rPr>
            <w:rStyle w:val="Hyperlink"/>
            <w:i/>
            <w:iCs/>
          </w:rPr>
          <w:t>academicaffairs@cscc.edu </w:t>
        </w:r>
      </w:hyperlink>
      <w:r w:rsidRPr="00E1567D">
        <w:rPr>
          <w:i/>
          <w:iCs/>
        </w:rPr>
        <w:t>or 614-287-5024.</w:t>
      </w:r>
    </w:p>
    <w:p w14:paraId="10008397" w14:textId="77777777" w:rsidR="00E1567D" w:rsidRDefault="00E1567D" w:rsidP="007F790E"/>
    <w:p w14:paraId="51CCB175" w14:textId="604CE68B" w:rsidR="002D0459" w:rsidRDefault="002D0459" w:rsidP="007F790E"/>
    <w:p w14:paraId="494A9243" w14:textId="77777777" w:rsidR="00F11D39" w:rsidRDefault="00F11D39" w:rsidP="00F11D39">
      <w:pPr>
        <w:rPr>
          <w:b/>
          <w:caps/>
        </w:rPr>
      </w:pPr>
      <w:r w:rsidRPr="001946D5">
        <w:rPr>
          <w:b/>
          <w:caps/>
        </w:rPr>
        <w:t>Last Day to Withdraw from Course</w:t>
      </w:r>
    </w:p>
    <w:p w14:paraId="4CD9E5F0" w14:textId="1E8B3417" w:rsidR="00F11D39" w:rsidRDefault="00F11D39" w:rsidP="00F11D39">
      <w:r w:rsidRPr="001C4D78">
        <w:t xml:space="preserve">If you should decide to drop this course, but do not officially do so through Records &amp; Registration, a failing grade will be recorded on your transcript. </w:t>
      </w:r>
      <w:r w:rsidR="0084470E">
        <w:t>The</w:t>
      </w:r>
      <w:r w:rsidRPr="00642BC2">
        <w:rPr>
          <w:bCs/>
        </w:rPr>
        <w:t xml:space="preserve"> last day to drop this course is</w:t>
      </w:r>
      <w:r w:rsidR="00EA47FE">
        <w:rPr>
          <w:bCs/>
        </w:rPr>
        <w:t xml:space="preserve"> </w:t>
      </w:r>
      <w:r w:rsidR="006901DB">
        <w:rPr>
          <w:b/>
          <w:bCs/>
        </w:rPr>
        <w:t>Fri</w:t>
      </w:r>
      <w:r w:rsidR="00217BF8">
        <w:rPr>
          <w:b/>
          <w:bCs/>
        </w:rPr>
        <w:t xml:space="preserve">day </w:t>
      </w:r>
      <w:r w:rsidR="006901DB">
        <w:rPr>
          <w:b/>
          <w:bCs/>
        </w:rPr>
        <w:t>10</w:t>
      </w:r>
      <w:r w:rsidR="00217BF8">
        <w:rPr>
          <w:b/>
          <w:bCs/>
        </w:rPr>
        <w:t>-</w:t>
      </w:r>
      <w:r w:rsidR="006901DB">
        <w:rPr>
          <w:b/>
          <w:bCs/>
        </w:rPr>
        <w:t>3</w:t>
      </w:r>
      <w:r w:rsidR="00217BF8">
        <w:rPr>
          <w:b/>
          <w:bCs/>
        </w:rPr>
        <w:t>-2</w:t>
      </w:r>
      <w:r w:rsidR="006901DB">
        <w:rPr>
          <w:b/>
          <w:bCs/>
        </w:rPr>
        <w:t>5</w:t>
      </w:r>
      <w:r w:rsidR="00217BF8">
        <w:rPr>
          <w:b/>
          <w:bCs/>
        </w:rPr>
        <w:t xml:space="preserve"> (first term) or Friday 11-</w:t>
      </w:r>
      <w:r w:rsidR="006901DB">
        <w:rPr>
          <w:b/>
          <w:bCs/>
        </w:rPr>
        <w:t>28</w:t>
      </w:r>
      <w:r w:rsidR="00217BF8">
        <w:rPr>
          <w:b/>
          <w:bCs/>
        </w:rPr>
        <w:t>-2</w:t>
      </w:r>
      <w:r w:rsidR="006901DB">
        <w:rPr>
          <w:b/>
          <w:bCs/>
        </w:rPr>
        <w:t>5</w:t>
      </w:r>
      <w:r w:rsidR="00217BF8">
        <w:rPr>
          <w:b/>
          <w:bCs/>
        </w:rPr>
        <w:t xml:space="preserve"> (second term).  </w:t>
      </w:r>
      <w:r w:rsidR="0093520F">
        <w:rPr>
          <w:b/>
          <w:bCs/>
        </w:rPr>
        <w:t xml:space="preserve"> </w:t>
      </w:r>
      <w:r w:rsidRPr="001C4D78">
        <w:t>No drops will be allowed after this date.  Drop forms are available from the Counseling/Advising Center and from Records and Registration.</w:t>
      </w:r>
    </w:p>
    <w:p w14:paraId="5E570612" w14:textId="77777777" w:rsidR="00F11D39" w:rsidRPr="00AB2123" w:rsidRDefault="00F11D39" w:rsidP="00F11D39">
      <w:pPr>
        <w:rPr>
          <w:b/>
        </w:rPr>
      </w:pPr>
    </w:p>
    <w:p w14:paraId="4B90D13B" w14:textId="77777777" w:rsidR="00FC7CB6" w:rsidRPr="00512DF7" w:rsidRDefault="00FC7CB6" w:rsidP="00F923CC">
      <w:pPr>
        <w:rPr>
          <w:b/>
        </w:rPr>
      </w:pPr>
      <w:r w:rsidRPr="00512DF7">
        <w:rPr>
          <w:b/>
        </w:rPr>
        <w:t>COLLEGE SYLLABUS STATEMENTS</w:t>
      </w:r>
      <w:r w:rsidR="007F790E">
        <w:rPr>
          <w:b/>
        </w:rPr>
        <w:t>:</w:t>
      </w:r>
    </w:p>
    <w:p w14:paraId="0DB7A578" w14:textId="77777777" w:rsidR="002810B8" w:rsidRPr="004B7154" w:rsidRDefault="002810B8" w:rsidP="002810B8">
      <w:pPr>
        <w:rPr>
          <w:sz w:val="22"/>
          <w:szCs w:val="22"/>
        </w:rPr>
      </w:pPr>
      <w:r w:rsidRPr="00512DF7">
        <w:t xml:space="preserve">Columbus State Community College required College Syllabus Statements on College Policies and Student Support Services can be found at  </w:t>
      </w:r>
      <w:hyperlink r:id="rId13" w:history="1">
        <w:r w:rsidR="004B7154">
          <w:rPr>
            <w:rStyle w:val="Hyperlink"/>
          </w:rPr>
          <w:t>https://www.cscc.edu/academics/syllabus.shtml</w:t>
        </w:r>
      </w:hyperlink>
      <w:r w:rsidR="004B7154">
        <w:rPr>
          <w:sz w:val="22"/>
          <w:szCs w:val="22"/>
        </w:rPr>
        <w:t>.</w:t>
      </w:r>
    </w:p>
    <w:p w14:paraId="06BA1670" w14:textId="77777777" w:rsidR="004B7154" w:rsidRDefault="004B7154" w:rsidP="00F11D39">
      <w:pPr>
        <w:rPr>
          <w:b/>
        </w:rPr>
      </w:pPr>
    </w:p>
    <w:p w14:paraId="2BFB7345" w14:textId="77777777" w:rsidR="00F11D39" w:rsidRPr="00EB43E4" w:rsidRDefault="00F11D39" w:rsidP="00F11D39">
      <w:pPr>
        <w:rPr>
          <w:b/>
        </w:rPr>
      </w:pPr>
      <w:r w:rsidRPr="00EB43E4">
        <w:rPr>
          <w:b/>
        </w:rPr>
        <w:t>TUTORING RESOURCES:</w:t>
      </w:r>
    </w:p>
    <w:p w14:paraId="6881FAD3" w14:textId="77777777" w:rsidR="00F11D39" w:rsidRDefault="00F11D39" w:rsidP="00F11D39">
      <w:r w:rsidRPr="00FF6B18">
        <w:t xml:space="preserve">The following are ways of obtaining free tutoring: </w:t>
      </w:r>
    </w:p>
    <w:p w14:paraId="7664FC8C" w14:textId="204ECD67" w:rsidR="00114312" w:rsidRPr="00BC5FE1" w:rsidRDefault="00114312" w:rsidP="00114312">
      <w:pPr>
        <w:numPr>
          <w:ilvl w:val="0"/>
          <w:numId w:val="7"/>
        </w:numPr>
        <w:tabs>
          <w:tab w:val="clear" w:pos="360"/>
          <w:tab w:val="num" w:pos="720"/>
        </w:tabs>
        <w:ind w:left="720"/>
      </w:pPr>
      <w:r>
        <w:t>The Pre-College Tutor Room is in Aquinas Hall (AQ) 213).</w:t>
      </w:r>
      <w:r w:rsidR="000E1B42">
        <w:t xml:space="preserve">  </w:t>
      </w:r>
      <w:r>
        <w:t xml:space="preserve">This is available on a drop-in basis.  </w:t>
      </w:r>
      <w:r w:rsidR="000E1B42">
        <w:t xml:space="preserve">For </w:t>
      </w:r>
      <w:r w:rsidR="00F11D39">
        <w:t xml:space="preserve">additional information, please visit: </w:t>
      </w:r>
      <w:hyperlink r:id="rId14" w:history="1">
        <w:r w:rsidR="00F11D39" w:rsidRPr="008B49C8">
          <w:rPr>
            <w:rStyle w:val="Hyperlink"/>
          </w:rPr>
          <w:t>http://www.cscc.edu/academics/departments/math/tutoring.shtml</w:t>
        </w:r>
      </w:hyperlink>
    </w:p>
    <w:p w14:paraId="1F3C8B0B" w14:textId="77777777" w:rsidR="00F11D39" w:rsidRPr="00AB2123" w:rsidRDefault="00F11D39" w:rsidP="00F11D39">
      <w:pPr>
        <w:numPr>
          <w:ilvl w:val="0"/>
          <w:numId w:val="7"/>
        </w:numPr>
        <w:tabs>
          <w:tab w:val="clear" w:pos="360"/>
          <w:tab w:val="num" w:pos="720"/>
        </w:tabs>
        <w:ind w:left="720"/>
      </w:pPr>
      <w:r w:rsidRPr="00FF6B18">
        <w:t>Online Tutoring - You can set</w:t>
      </w:r>
      <w:r>
        <w:t xml:space="preserve"> </w:t>
      </w:r>
      <w:r w:rsidRPr="00FF6B18">
        <w:t xml:space="preserve">up an </w:t>
      </w:r>
      <w:r w:rsidRPr="00BC5FE1">
        <w:t>appointment for a live one-on-one online tutoring session via the web.  To find</w:t>
      </w:r>
      <w:r>
        <w:t xml:space="preserve"> out more, sign into Blackboard and click on the “Net Tutor” icon</w:t>
      </w:r>
      <w:r w:rsidRPr="00BC5FE1">
        <w:t>.</w:t>
      </w:r>
    </w:p>
    <w:p w14:paraId="70AEDA7E" w14:textId="77777777" w:rsidR="00F11D39" w:rsidRDefault="00F11D39" w:rsidP="00F11D39">
      <w:pPr>
        <w:rPr>
          <w:b/>
        </w:rPr>
      </w:pPr>
    </w:p>
    <w:p w14:paraId="7F010822" w14:textId="77777777" w:rsidR="000D4E95" w:rsidRPr="00512DF7" w:rsidRDefault="000D4E95" w:rsidP="000D4E95">
      <w:r w:rsidRPr="00512DF7">
        <w:rPr>
          <w:b/>
        </w:rPr>
        <w:t>WEATHER RELATED DEPARTMENT SPECIFIC POLICY</w:t>
      </w:r>
      <w:r>
        <w:t>:</w:t>
      </w:r>
    </w:p>
    <w:p w14:paraId="65A20400" w14:textId="77777777" w:rsidR="000D4E95" w:rsidRDefault="000D4E95" w:rsidP="000D4E95">
      <w:r w:rsidRPr="00C530D7">
        <w:t>In the event of severe weather or other emergencies which could force the college to close or to cancel classes, such information will be broadcast on radio stations and television stations.  Students who reside in areas which fall under a Level III emergency should not attempt to drive to the college even if the college remains open.</w:t>
      </w:r>
      <w:r>
        <w:t xml:space="preserve">  For more details, please refer to the college’s severe weather policy which is posted at </w:t>
      </w:r>
      <w:hyperlink r:id="rId15" w:history="1">
        <w:r w:rsidRPr="002E29FF">
          <w:rPr>
            <w:rStyle w:val="Hyperlink"/>
          </w:rPr>
          <w:t>http://www.cscc.edu/services/weather.shtml</w:t>
        </w:r>
      </w:hyperlink>
      <w:r>
        <w:t xml:space="preserve">. </w:t>
      </w:r>
    </w:p>
    <w:p w14:paraId="13805363" w14:textId="3C3A8E4B" w:rsidR="000D4E95" w:rsidRDefault="004E0E9D" w:rsidP="00F11D39">
      <w:pPr>
        <w:rPr>
          <w:b/>
        </w:rPr>
      </w:pPr>
      <w:r>
        <w:rPr>
          <w:b/>
        </w:rPr>
        <w:t>SAMPLE CALENDAR:</w:t>
      </w:r>
    </w:p>
    <w:tbl>
      <w:tblPr>
        <w:tblStyle w:val="TableGrid"/>
        <w:tblW w:w="10292" w:type="dxa"/>
        <w:jc w:val="center"/>
        <w:tblLook w:val="04A0" w:firstRow="1" w:lastRow="0" w:firstColumn="1" w:lastColumn="0" w:noHBand="0" w:noVBand="1"/>
      </w:tblPr>
      <w:tblGrid>
        <w:gridCol w:w="1378"/>
        <w:gridCol w:w="4457"/>
        <w:gridCol w:w="4457"/>
      </w:tblGrid>
      <w:tr w:rsidR="004E0E9D" w:rsidRPr="004E0E9D" w14:paraId="6616ABA8" w14:textId="218DBDC8" w:rsidTr="004E0E9D">
        <w:trPr>
          <w:trHeight w:val="528"/>
          <w:jc w:val="center"/>
        </w:trPr>
        <w:tc>
          <w:tcPr>
            <w:tcW w:w="1378" w:type="dxa"/>
            <w:tcBorders>
              <w:top w:val="single" w:sz="12" w:space="0" w:color="auto"/>
            </w:tcBorders>
            <w:shd w:val="clear" w:color="auto" w:fill="E7E6E6" w:themeFill="background2"/>
            <w:vAlign w:val="center"/>
          </w:tcPr>
          <w:p w14:paraId="0ABE0D28" w14:textId="77777777" w:rsidR="004E0E9D" w:rsidRPr="004E0E9D" w:rsidRDefault="004E0E9D" w:rsidP="004E0E9D">
            <w:pPr>
              <w:jc w:val="center"/>
              <w:rPr>
                <w:b/>
                <w:sz w:val="22"/>
                <w:szCs w:val="22"/>
              </w:rPr>
            </w:pPr>
            <w:r w:rsidRPr="004E0E9D">
              <w:rPr>
                <w:b/>
                <w:sz w:val="22"/>
                <w:szCs w:val="22"/>
              </w:rPr>
              <w:t>Week 1</w:t>
            </w:r>
          </w:p>
        </w:tc>
        <w:tc>
          <w:tcPr>
            <w:tcW w:w="4457" w:type="dxa"/>
            <w:tcBorders>
              <w:top w:val="single" w:sz="12" w:space="0" w:color="auto"/>
              <w:bottom w:val="single" w:sz="4" w:space="0" w:color="auto"/>
            </w:tcBorders>
          </w:tcPr>
          <w:p w14:paraId="6D5FFFC3" w14:textId="16B2B14C" w:rsidR="004E0E9D" w:rsidRPr="004E0E9D" w:rsidRDefault="004E0E9D" w:rsidP="004E0E9D">
            <w:pPr>
              <w:rPr>
                <w:sz w:val="22"/>
                <w:szCs w:val="22"/>
              </w:rPr>
            </w:pPr>
            <w:r w:rsidRPr="004E0E9D">
              <w:rPr>
                <w:sz w:val="22"/>
                <w:szCs w:val="22"/>
              </w:rPr>
              <w:t>1.1, 1.3, 1.4</w:t>
            </w:r>
          </w:p>
        </w:tc>
        <w:tc>
          <w:tcPr>
            <w:tcW w:w="4457" w:type="dxa"/>
            <w:tcBorders>
              <w:top w:val="single" w:sz="12" w:space="0" w:color="auto"/>
              <w:bottom w:val="single" w:sz="4" w:space="0" w:color="auto"/>
            </w:tcBorders>
          </w:tcPr>
          <w:p w14:paraId="55B6611F" w14:textId="53CE0FAC" w:rsidR="004E0E9D" w:rsidRPr="004E0E9D" w:rsidRDefault="004E0E9D" w:rsidP="004E0E9D">
            <w:pPr>
              <w:rPr>
                <w:sz w:val="22"/>
                <w:szCs w:val="22"/>
                <w:u w:val="single"/>
              </w:rPr>
            </w:pPr>
            <w:r w:rsidRPr="004E0E9D">
              <w:rPr>
                <w:sz w:val="22"/>
                <w:szCs w:val="22"/>
              </w:rPr>
              <w:t>Percentages, Pie Charts, Bar Graphs; Using Multiplication and Division Skills; Using Exponents and Order of Operations</w:t>
            </w:r>
          </w:p>
        </w:tc>
      </w:tr>
      <w:tr w:rsidR="004E0E9D" w:rsidRPr="004E0E9D" w14:paraId="22A7150A" w14:textId="50B8B655" w:rsidTr="004E0E9D">
        <w:trPr>
          <w:trHeight w:val="620"/>
          <w:jc w:val="center"/>
        </w:trPr>
        <w:tc>
          <w:tcPr>
            <w:tcW w:w="1378" w:type="dxa"/>
            <w:shd w:val="clear" w:color="auto" w:fill="E7E6E6" w:themeFill="background2"/>
            <w:vAlign w:val="center"/>
          </w:tcPr>
          <w:p w14:paraId="0EC43A41" w14:textId="77777777" w:rsidR="004E0E9D" w:rsidRPr="004E0E9D" w:rsidRDefault="004E0E9D" w:rsidP="004E0E9D">
            <w:pPr>
              <w:jc w:val="center"/>
              <w:rPr>
                <w:b/>
                <w:sz w:val="22"/>
                <w:szCs w:val="22"/>
              </w:rPr>
            </w:pPr>
            <w:r w:rsidRPr="004E0E9D">
              <w:rPr>
                <w:b/>
                <w:sz w:val="22"/>
                <w:szCs w:val="22"/>
              </w:rPr>
              <w:t>Week 2</w:t>
            </w:r>
          </w:p>
        </w:tc>
        <w:tc>
          <w:tcPr>
            <w:tcW w:w="4457" w:type="dxa"/>
          </w:tcPr>
          <w:p w14:paraId="097A681D" w14:textId="56201A9D" w:rsidR="004E0E9D" w:rsidRPr="004E0E9D" w:rsidRDefault="004E0E9D" w:rsidP="004E0E9D">
            <w:pPr>
              <w:rPr>
                <w:sz w:val="22"/>
                <w:szCs w:val="22"/>
              </w:rPr>
            </w:pPr>
            <w:r w:rsidRPr="004E0E9D">
              <w:rPr>
                <w:sz w:val="22"/>
                <w:szCs w:val="22"/>
              </w:rPr>
              <w:t>1.5, 1.6, 1.7</w:t>
            </w:r>
          </w:p>
        </w:tc>
        <w:tc>
          <w:tcPr>
            <w:tcW w:w="4457" w:type="dxa"/>
          </w:tcPr>
          <w:p w14:paraId="5937AD13" w14:textId="233C0E9B" w:rsidR="004E0E9D" w:rsidRPr="004E0E9D" w:rsidRDefault="004E0E9D" w:rsidP="004E0E9D">
            <w:pPr>
              <w:rPr>
                <w:sz w:val="22"/>
                <w:szCs w:val="22"/>
                <w:u w:val="single"/>
              </w:rPr>
            </w:pPr>
            <w:r w:rsidRPr="004E0E9D">
              <w:rPr>
                <w:sz w:val="22"/>
                <w:szCs w:val="22"/>
              </w:rPr>
              <w:t>The Basics of Graphing; Basic Probability; Using Scientific Notation</w:t>
            </w:r>
          </w:p>
        </w:tc>
      </w:tr>
      <w:tr w:rsidR="004E0E9D" w:rsidRPr="004E0E9D" w14:paraId="78D417BC" w14:textId="47F795B5" w:rsidTr="004E0E9D">
        <w:trPr>
          <w:trHeight w:val="620"/>
          <w:jc w:val="center"/>
        </w:trPr>
        <w:tc>
          <w:tcPr>
            <w:tcW w:w="1378" w:type="dxa"/>
            <w:shd w:val="clear" w:color="auto" w:fill="E7E6E6" w:themeFill="background2"/>
            <w:vAlign w:val="center"/>
          </w:tcPr>
          <w:p w14:paraId="7EDED4C8" w14:textId="77777777" w:rsidR="004E0E9D" w:rsidRPr="004E0E9D" w:rsidRDefault="004E0E9D" w:rsidP="004E0E9D">
            <w:pPr>
              <w:jc w:val="center"/>
              <w:rPr>
                <w:b/>
                <w:sz w:val="22"/>
                <w:szCs w:val="22"/>
              </w:rPr>
            </w:pPr>
            <w:r w:rsidRPr="004E0E9D">
              <w:rPr>
                <w:b/>
                <w:sz w:val="22"/>
                <w:szCs w:val="22"/>
              </w:rPr>
              <w:t>Week 3</w:t>
            </w:r>
          </w:p>
        </w:tc>
        <w:tc>
          <w:tcPr>
            <w:tcW w:w="4457" w:type="dxa"/>
          </w:tcPr>
          <w:p w14:paraId="2702F1D8" w14:textId="28A9CE75" w:rsidR="004E0E9D" w:rsidRPr="004E0E9D" w:rsidRDefault="004E0E9D" w:rsidP="004E0E9D">
            <w:pPr>
              <w:rPr>
                <w:sz w:val="22"/>
                <w:szCs w:val="22"/>
              </w:rPr>
            </w:pPr>
            <w:r w:rsidRPr="004E0E9D">
              <w:rPr>
                <w:sz w:val="22"/>
                <w:szCs w:val="22"/>
              </w:rPr>
              <w:t>1.9, 2.1, 2.2</w:t>
            </w:r>
          </w:p>
        </w:tc>
        <w:tc>
          <w:tcPr>
            <w:tcW w:w="4457" w:type="dxa"/>
          </w:tcPr>
          <w:p w14:paraId="00371880" w14:textId="520910F9" w:rsidR="004E0E9D" w:rsidRPr="004E0E9D" w:rsidRDefault="004E0E9D" w:rsidP="004E0E9D">
            <w:pPr>
              <w:rPr>
                <w:sz w:val="22"/>
                <w:szCs w:val="22"/>
                <w:u w:val="single"/>
              </w:rPr>
            </w:pPr>
            <w:r w:rsidRPr="004E0E9D">
              <w:rPr>
                <w:sz w:val="22"/>
                <w:szCs w:val="22"/>
              </w:rPr>
              <w:t>Gathering and Organizing Data; Using Measures of Average; Inputs, Outputs, and Interpreting Expressions</w:t>
            </w:r>
          </w:p>
        </w:tc>
      </w:tr>
      <w:tr w:rsidR="004E0E9D" w:rsidRPr="004E0E9D" w14:paraId="4EFFC426" w14:textId="5CB38E83" w:rsidTr="004E0E9D">
        <w:trPr>
          <w:trHeight w:val="440"/>
          <w:jc w:val="center"/>
        </w:trPr>
        <w:tc>
          <w:tcPr>
            <w:tcW w:w="1378" w:type="dxa"/>
            <w:shd w:val="clear" w:color="auto" w:fill="E7E6E6" w:themeFill="background2"/>
            <w:vAlign w:val="center"/>
          </w:tcPr>
          <w:p w14:paraId="7B9F8EEA" w14:textId="77777777" w:rsidR="004E0E9D" w:rsidRPr="004E0E9D" w:rsidRDefault="004E0E9D" w:rsidP="004E0E9D">
            <w:pPr>
              <w:jc w:val="center"/>
              <w:rPr>
                <w:b/>
                <w:sz w:val="22"/>
                <w:szCs w:val="22"/>
              </w:rPr>
            </w:pPr>
            <w:r w:rsidRPr="004E0E9D">
              <w:rPr>
                <w:b/>
                <w:sz w:val="22"/>
                <w:szCs w:val="22"/>
              </w:rPr>
              <w:t>Week 4</w:t>
            </w:r>
          </w:p>
        </w:tc>
        <w:tc>
          <w:tcPr>
            <w:tcW w:w="4457" w:type="dxa"/>
          </w:tcPr>
          <w:p w14:paraId="33B998D4" w14:textId="5A46DE03" w:rsidR="004E0E9D" w:rsidRPr="004E0E9D" w:rsidRDefault="004E0E9D" w:rsidP="004E0E9D">
            <w:pPr>
              <w:rPr>
                <w:sz w:val="22"/>
                <w:szCs w:val="22"/>
              </w:rPr>
            </w:pPr>
            <w:r w:rsidRPr="004E0E9D">
              <w:rPr>
                <w:sz w:val="22"/>
                <w:szCs w:val="22"/>
              </w:rPr>
              <w:t>2.4, review, midterm</w:t>
            </w:r>
          </w:p>
        </w:tc>
        <w:tc>
          <w:tcPr>
            <w:tcW w:w="4457" w:type="dxa"/>
          </w:tcPr>
          <w:p w14:paraId="6F6F1147" w14:textId="06BF5F94" w:rsidR="004E0E9D" w:rsidRPr="004E0E9D" w:rsidRDefault="004E0E9D" w:rsidP="004E0E9D">
            <w:pPr>
              <w:rPr>
                <w:sz w:val="22"/>
                <w:szCs w:val="22"/>
                <w:u w:val="single"/>
              </w:rPr>
            </w:pPr>
            <w:r w:rsidRPr="004E0E9D">
              <w:rPr>
                <w:sz w:val="22"/>
                <w:szCs w:val="22"/>
              </w:rPr>
              <w:t>Dimensional Analysis</w:t>
            </w:r>
          </w:p>
        </w:tc>
      </w:tr>
      <w:tr w:rsidR="004E0E9D" w:rsidRPr="004E0E9D" w14:paraId="5C4AD536" w14:textId="12F6C948" w:rsidTr="004E0E9D">
        <w:trPr>
          <w:trHeight w:val="557"/>
          <w:jc w:val="center"/>
        </w:trPr>
        <w:tc>
          <w:tcPr>
            <w:tcW w:w="1378" w:type="dxa"/>
            <w:shd w:val="clear" w:color="auto" w:fill="E7E6E6" w:themeFill="background2"/>
            <w:vAlign w:val="center"/>
          </w:tcPr>
          <w:p w14:paraId="4514CDA8" w14:textId="77777777" w:rsidR="004E0E9D" w:rsidRPr="004E0E9D" w:rsidRDefault="004E0E9D" w:rsidP="004E0E9D">
            <w:pPr>
              <w:jc w:val="center"/>
              <w:rPr>
                <w:b/>
                <w:sz w:val="22"/>
                <w:szCs w:val="22"/>
              </w:rPr>
            </w:pPr>
            <w:r w:rsidRPr="004E0E9D">
              <w:rPr>
                <w:b/>
                <w:sz w:val="22"/>
                <w:szCs w:val="22"/>
              </w:rPr>
              <w:t>Week 5</w:t>
            </w:r>
          </w:p>
        </w:tc>
        <w:tc>
          <w:tcPr>
            <w:tcW w:w="4457" w:type="dxa"/>
          </w:tcPr>
          <w:p w14:paraId="7F0B77BD" w14:textId="234B12E9" w:rsidR="004E0E9D" w:rsidRPr="004E0E9D" w:rsidRDefault="004E0E9D" w:rsidP="004E0E9D">
            <w:pPr>
              <w:rPr>
                <w:sz w:val="22"/>
                <w:szCs w:val="22"/>
              </w:rPr>
            </w:pPr>
            <w:r w:rsidRPr="004E0E9D">
              <w:rPr>
                <w:sz w:val="22"/>
                <w:szCs w:val="22"/>
              </w:rPr>
              <w:t>2.5, 2.6, 2.7</w:t>
            </w:r>
          </w:p>
        </w:tc>
        <w:tc>
          <w:tcPr>
            <w:tcW w:w="4457" w:type="dxa"/>
          </w:tcPr>
          <w:p w14:paraId="209485A2" w14:textId="40DCF0EE" w:rsidR="004E0E9D" w:rsidRPr="004E0E9D" w:rsidRDefault="004E0E9D" w:rsidP="004E0E9D">
            <w:pPr>
              <w:rPr>
                <w:sz w:val="22"/>
                <w:szCs w:val="22"/>
                <w:u w:val="single"/>
              </w:rPr>
            </w:pPr>
            <w:r w:rsidRPr="004E0E9D">
              <w:rPr>
                <w:sz w:val="22"/>
                <w:szCs w:val="22"/>
              </w:rPr>
              <w:t>Relative Change/Relative Error; Standard Deviation and Normal Distribution; Expected Value and Weighted Grades</w:t>
            </w:r>
          </w:p>
        </w:tc>
      </w:tr>
      <w:tr w:rsidR="004E0E9D" w:rsidRPr="004E0E9D" w14:paraId="216E722B" w14:textId="7CD74D59" w:rsidTr="004E0E9D">
        <w:trPr>
          <w:trHeight w:val="620"/>
          <w:jc w:val="center"/>
        </w:trPr>
        <w:tc>
          <w:tcPr>
            <w:tcW w:w="1378" w:type="dxa"/>
            <w:shd w:val="clear" w:color="auto" w:fill="E7E6E6" w:themeFill="background2"/>
            <w:vAlign w:val="center"/>
          </w:tcPr>
          <w:p w14:paraId="3DE269AF" w14:textId="77777777" w:rsidR="004E0E9D" w:rsidRPr="004E0E9D" w:rsidRDefault="004E0E9D" w:rsidP="004E0E9D">
            <w:pPr>
              <w:jc w:val="center"/>
              <w:rPr>
                <w:b/>
                <w:sz w:val="22"/>
                <w:szCs w:val="22"/>
              </w:rPr>
            </w:pPr>
            <w:r w:rsidRPr="004E0E9D">
              <w:rPr>
                <w:b/>
                <w:sz w:val="22"/>
                <w:szCs w:val="22"/>
              </w:rPr>
              <w:t>Week 6</w:t>
            </w:r>
          </w:p>
        </w:tc>
        <w:tc>
          <w:tcPr>
            <w:tcW w:w="4457" w:type="dxa"/>
          </w:tcPr>
          <w:p w14:paraId="4CDC5EBE" w14:textId="04B4A582" w:rsidR="004E0E9D" w:rsidRPr="004E0E9D" w:rsidRDefault="004E0E9D" w:rsidP="004E0E9D">
            <w:pPr>
              <w:rPr>
                <w:sz w:val="22"/>
                <w:szCs w:val="22"/>
              </w:rPr>
            </w:pPr>
            <w:r w:rsidRPr="004E0E9D">
              <w:rPr>
                <w:sz w:val="22"/>
                <w:szCs w:val="22"/>
              </w:rPr>
              <w:t>3.1, 3.2, 3.5, 3.6</w:t>
            </w:r>
          </w:p>
        </w:tc>
        <w:tc>
          <w:tcPr>
            <w:tcW w:w="4457" w:type="dxa"/>
          </w:tcPr>
          <w:p w14:paraId="6ABF43B2" w14:textId="7713B772" w:rsidR="004E0E9D" w:rsidRPr="004E0E9D" w:rsidRDefault="004E0E9D" w:rsidP="004E0E9D">
            <w:pPr>
              <w:rPr>
                <w:sz w:val="22"/>
                <w:szCs w:val="22"/>
                <w:u w:val="single"/>
              </w:rPr>
            </w:pPr>
            <w:r w:rsidRPr="004E0E9D">
              <w:rPr>
                <w:sz w:val="22"/>
                <w:szCs w:val="22"/>
              </w:rPr>
              <w:t>Slope as a Rate of Change; Direct Variation and Proportions; Solving Equations; Slope-Intercept Form and Linear Modeling</w:t>
            </w:r>
          </w:p>
        </w:tc>
      </w:tr>
      <w:tr w:rsidR="004E0E9D" w:rsidRPr="004E0E9D" w14:paraId="5C3622D4" w14:textId="4694E0F3" w:rsidTr="004E0E9D">
        <w:trPr>
          <w:trHeight w:val="530"/>
          <w:jc w:val="center"/>
        </w:trPr>
        <w:tc>
          <w:tcPr>
            <w:tcW w:w="1378" w:type="dxa"/>
            <w:shd w:val="clear" w:color="auto" w:fill="E7E6E6" w:themeFill="background2"/>
            <w:vAlign w:val="center"/>
          </w:tcPr>
          <w:p w14:paraId="251E9D56" w14:textId="77777777" w:rsidR="004E0E9D" w:rsidRPr="004E0E9D" w:rsidRDefault="004E0E9D" w:rsidP="004E0E9D">
            <w:pPr>
              <w:jc w:val="center"/>
              <w:rPr>
                <w:b/>
                <w:sz w:val="22"/>
                <w:szCs w:val="22"/>
              </w:rPr>
            </w:pPr>
            <w:r w:rsidRPr="004E0E9D">
              <w:rPr>
                <w:b/>
                <w:sz w:val="22"/>
                <w:szCs w:val="22"/>
              </w:rPr>
              <w:t>Week 7</w:t>
            </w:r>
          </w:p>
        </w:tc>
        <w:tc>
          <w:tcPr>
            <w:tcW w:w="4457" w:type="dxa"/>
          </w:tcPr>
          <w:p w14:paraId="7FD0159C" w14:textId="4EA4C394" w:rsidR="004E0E9D" w:rsidRPr="004E0E9D" w:rsidRDefault="004E0E9D" w:rsidP="004E0E9D">
            <w:pPr>
              <w:rPr>
                <w:sz w:val="22"/>
                <w:szCs w:val="22"/>
              </w:rPr>
            </w:pPr>
            <w:r w:rsidRPr="004E0E9D">
              <w:rPr>
                <w:sz w:val="22"/>
                <w:szCs w:val="22"/>
              </w:rPr>
              <w:t>3.7, 3.8</w:t>
            </w:r>
          </w:p>
        </w:tc>
        <w:tc>
          <w:tcPr>
            <w:tcW w:w="4457" w:type="dxa"/>
          </w:tcPr>
          <w:p w14:paraId="5886A996" w14:textId="4A717A36" w:rsidR="004E0E9D" w:rsidRPr="004E0E9D" w:rsidRDefault="004E0E9D" w:rsidP="004E0E9D">
            <w:pPr>
              <w:rPr>
                <w:sz w:val="22"/>
                <w:szCs w:val="22"/>
                <w:u w:val="single"/>
              </w:rPr>
            </w:pPr>
            <w:r w:rsidRPr="004E0E9D">
              <w:rPr>
                <w:sz w:val="22"/>
                <w:szCs w:val="22"/>
              </w:rPr>
              <w:t>Point-Slope Form and Linear Modeling; Linear Relationships and Lines of Best Fit</w:t>
            </w:r>
          </w:p>
        </w:tc>
      </w:tr>
      <w:tr w:rsidR="004E0E9D" w:rsidRPr="004E0E9D" w14:paraId="24044072" w14:textId="4124BB21" w:rsidTr="004E0E9D">
        <w:trPr>
          <w:trHeight w:val="386"/>
          <w:jc w:val="center"/>
        </w:trPr>
        <w:tc>
          <w:tcPr>
            <w:tcW w:w="1378" w:type="dxa"/>
            <w:shd w:val="clear" w:color="auto" w:fill="E7E6E6" w:themeFill="background2"/>
            <w:vAlign w:val="center"/>
          </w:tcPr>
          <w:p w14:paraId="23E2F5C9" w14:textId="77777777" w:rsidR="004E0E9D" w:rsidRPr="004E0E9D" w:rsidRDefault="004E0E9D" w:rsidP="004E0E9D">
            <w:pPr>
              <w:jc w:val="center"/>
              <w:rPr>
                <w:b/>
                <w:sz w:val="22"/>
                <w:szCs w:val="22"/>
              </w:rPr>
            </w:pPr>
            <w:r w:rsidRPr="004E0E9D">
              <w:rPr>
                <w:b/>
                <w:sz w:val="22"/>
                <w:szCs w:val="22"/>
              </w:rPr>
              <w:t>Week 8</w:t>
            </w:r>
          </w:p>
        </w:tc>
        <w:tc>
          <w:tcPr>
            <w:tcW w:w="4457" w:type="dxa"/>
          </w:tcPr>
          <w:p w14:paraId="3FDF185D" w14:textId="21EFE2BA" w:rsidR="004E0E9D" w:rsidRPr="004E0E9D" w:rsidRDefault="004E0E9D" w:rsidP="004E0E9D">
            <w:pPr>
              <w:rPr>
                <w:sz w:val="22"/>
                <w:szCs w:val="22"/>
              </w:rPr>
            </w:pPr>
            <w:r w:rsidRPr="004E0E9D">
              <w:rPr>
                <w:sz w:val="22"/>
                <w:szCs w:val="22"/>
              </w:rPr>
              <w:t>4.1, Review, Final Exam</w:t>
            </w:r>
          </w:p>
        </w:tc>
        <w:tc>
          <w:tcPr>
            <w:tcW w:w="4457" w:type="dxa"/>
          </w:tcPr>
          <w:p w14:paraId="392BC073" w14:textId="73BAE774" w:rsidR="004E0E9D" w:rsidRPr="004E0E9D" w:rsidRDefault="004E0E9D" w:rsidP="004E0E9D">
            <w:pPr>
              <w:rPr>
                <w:sz w:val="22"/>
                <w:szCs w:val="22"/>
              </w:rPr>
            </w:pPr>
            <w:r w:rsidRPr="004E0E9D">
              <w:rPr>
                <w:sz w:val="22"/>
                <w:szCs w:val="22"/>
              </w:rPr>
              <w:t>Inductive and Deductive Reasoning</w:t>
            </w:r>
          </w:p>
        </w:tc>
      </w:tr>
    </w:tbl>
    <w:p w14:paraId="40060B55" w14:textId="734727B8" w:rsidR="00EC481A" w:rsidRPr="004E0E9D" w:rsidRDefault="00EC481A" w:rsidP="004E0E9D">
      <w:pPr>
        <w:rPr>
          <w:b/>
          <w:sz w:val="22"/>
          <w:szCs w:val="22"/>
        </w:rPr>
        <w:sectPr w:rsidR="00EC481A" w:rsidRPr="004E0E9D" w:rsidSect="009F3E63">
          <w:headerReference w:type="default" r:id="rId16"/>
          <w:footerReference w:type="default" r:id="rId17"/>
          <w:pgSz w:w="12240" w:h="15840"/>
          <w:pgMar w:top="720" w:right="720" w:bottom="720" w:left="720" w:header="576" w:footer="576" w:gutter="0"/>
          <w:cols w:space="720"/>
          <w:docGrid w:linePitch="360"/>
        </w:sectPr>
      </w:pPr>
    </w:p>
    <w:p w14:paraId="3165DF29" w14:textId="54D9B523" w:rsidR="007F790E" w:rsidRPr="00AE326F" w:rsidRDefault="007F790E" w:rsidP="004E0E9D"/>
    <w:sectPr w:rsidR="007F790E" w:rsidRPr="00AE326F" w:rsidSect="00EC481A">
      <w:type w:val="continuous"/>
      <w:pgSz w:w="12240" w:h="15840"/>
      <w:pgMar w:top="720" w:right="720" w:bottom="720" w:left="720" w:header="576" w:footer="57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A155" w14:textId="77777777" w:rsidR="00220E87" w:rsidRDefault="00220E87" w:rsidP="00E81F7D">
      <w:r>
        <w:separator/>
      </w:r>
    </w:p>
  </w:endnote>
  <w:endnote w:type="continuationSeparator" w:id="0">
    <w:p w14:paraId="5888B45D" w14:textId="77777777" w:rsidR="00220E87" w:rsidRDefault="00220E87"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6CBB" w14:textId="77777777" w:rsidR="00E81F7D" w:rsidRDefault="00E81F7D">
    <w:pPr>
      <w:pStyle w:val="Footer"/>
      <w:jc w:val="right"/>
    </w:pPr>
    <w:r>
      <w:fldChar w:fldCharType="begin"/>
    </w:r>
    <w:r>
      <w:instrText xml:space="preserve"> PAGE   \* MERGEFORMAT </w:instrText>
    </w:r>
    <w:r>
      <w:fldChar w:fldCharType="separate"/>
    </w:r>
    <w:r w:rsidR="00EA47FE">
      <w:rPr>
        <w:noProof/>
      </w:rPr>
      <w:t>4</w:t>
    </w:r>
    <w:r>
      <w:fldChar w:fldCharType="end"/>
    </w:r>
  </w:p>
  <w:p w14:paraId="6A6E2F8D" w14:textId="77777777" w:rsidR="00E81F7D" w:rsidRDefault="00E81F7D">
    <w:pPr>
      <w:pStyle w:val="Footer"/>
    </w:pPr>
  </w:p>
  <w:p w14:paraId="20232A76" w14:textId="77777777" w:rsidR="00591694" w:rsidRDefault="0059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D537F" w14:textId="77777777" w:rsidR="00220E87" w:rsidRDefault="00220E87" w:rsidP="00E81F7D">
      <w:r>
        <w:separator/>
      </w:r>
    </w:p>
  </w:footnote>
  <w:footnote w:type="continuationSeparator" w:id="0">
    <w:p w14:paraId="1D91EC27" w14:textId="77777777" w:rsidR="00220E87" w:rsidRDefault="00220E87"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AB29" w14:textId="77777777" w:rsidR="00F11D39" w:rsidRDefault="00F11D39">
    <w:pPr>
      <w:pStyle w:val="Header"/>
    </w:pPr>
  </w:p>
  <w:p w14:paraId="21E73B08" w14:textId="77777777" w:rsidR="00F11D39" w:rsidRDefault="00F11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66307CE"/>
    <w:multiLevelType w:val="multilevel"/>
    <w:tmpl w:val="38D0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A0D9D"/>
    <w:multiLevelType w:val="hybridMultilevel"/>
    <w:tmpl w:val="D87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E2FDE"/>
    <w:multiLevelType w:val="multilevel"/>
    <w:tmpl w:val="29CA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7678B"/>
    <w:multiLevelType w:val="hybridMultilevel"/>
    <w:tmpl w:val="D55E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C64C9"/>
    <w:multiLevelType w:val="hybridMultilevel"/>
    <w:tmpl w:val="551E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57257DCD"/>
    <w:multiLevelType w:val="hybridMultilevel"/>
    <w:tmpl w:val="EFDC511A"/>
    <w:lvl w:ilvl="0" w:tplc="39BC2F0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805F3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54179782">
    <w:abstractNumId w:val="1"/>
  </w:num>
  <w:num w:numId="2" w16cid:durableId="1056052192">
    <w:abstractNumId w:val="0"/>
  </w:num>
  <w:num w:numId="3" w16cid:durableId="720908993">
    <w:abstractNumId w:val="7"/>
  </w:num>
  <w:num w:numId="4" w16cid:durableId="1491218233">
    <w:abstractNumId w:val="8"/>
  </w:num>
  <w:num w:numId="5" w16cid:durableId="227962088">
    <w:abstractNumId w:val="6"/>
  </w:num>
  <w:num w:numId="6" w16cid:durableId="192771416">
    <w:abstractNumId w:val="5"/>
  </w:num>
  <w:num w:numId="7" w16cid:durableId="102576066">
    <w:abstractNumId w:val="9"/>
  </w:num>
  <w:num w:numId="8" w16cid:durableId="1188715849">
    <w:abstractNumId w:val="3"/>
  </w:num>
  <w:num w:numId="9" w16cid:durableId="1755473325">
    <w:abstractNumId w:val="4"/>
  </w:num>
  <w:num w:numId="10" w16cid:durableId="1816870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lTGzZ/Qwc2+rQTH9lbY8AN3Nkg1Y6zwthce64HaprPGhQPPvV9DsxuM7Yi7Z6GJc87YQATavy7F4mcDH5YiZA==" w:salt="NRX25rnVba9+WFelitPH3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351DF"/>
    <w:rsid w:val="00046BEC"/>
    <w:rsid w:val="00057B17"/>
    <w:rsid w:val="00090050"/>
    <w:rsid w:val="000978C9"/>
    <w:rsid w:val="000A11C0"/>
    <w:rsid w:val="000D4E95"/>
    <w:rsid w:val="000E1B42"/>
    <w:rsid w:val="000E3EA7"/>
    <w:rsid w:val="000F1555"/>
    <w:rsid w:val="000F19C4"/>
    <w:rsid w:val="000F74C0"/>
    <w:rsid w:val="00114312"/>
    <w:rsid w:val="00116C46"/>
    <w:rsid w:val="001245F5"/>
    <w:rsid w:val="0012498E"/>
    <w:rsid w:val="00155EC2"/>
    <w:rsid w:val="001739DB"/>
    <w:rsid w:val="00191916"/>
    <w:rsid w:val="00192A7C"/>
    <w:rsid w:val="00195735"/>
    <w:rsid w:val="001A0B0F"/>
    <w:rsid w:val="001A4C0C"/>
    <w:rsid w:val="001B7BEF"/>
    <w:rsid w:val="001C137E"/>
    <w:rsid w:val="001D589E"/>
    <w:rsid w:val="00217BF8"/>
    <w:rsid w:val="00220E87"/>
    <w:rsid w:val="00236BBC"/>
    <w:rsid w:val="00237F92"/>
    <w:rsid w:val="00262098"/>
    <w:rsid w:val="002810B8"/>
    <w:rsid w:val="002B5350"/>
    <w:rsid w:val="002D0459"/>
    <w:rsid w:val="00311607"/>
    <w:rsid w:val="00336DDC"/>
    <w:rsid w:val="00370604"/>
    <w:rsid w:val="00392E24"/>
    <w:rsid w:val="003B297A"/>
    <w:rsid w:val="003C3743"/>
    <w:rsid w:val="003D1C39"/>
    <w:rsid w:val="003E67A9"/>
    <w:rsid w:val="004515ED"/>
    <w:rsid w:val="004570A3"/>
    <w:rsid w:val="004578F4"/>
    <w:rsid w:val="00465BBA"/>
    <w:rsid w:val="00466B2C"/>
    <w:rsid w:val="00482170"/>
    <w:rsid w:val="0049435A"/>
    <w:rsid w:val="004A7629"/>
    <w:rsid w:val="004B1695"/>
    <w:rsid w:val="004B7154"/>
    <w:rsid w:val="004E0E9D"/>
    <w:rsid w:val="004E1909"/>
    <w:rsid w:val="00512DF7"/>
    <w:rsid w:val="00522E5C"/>
    <w:rsid w:val="005321F8"/>
    <w:rsid w:val="00534505"/>
    <w:rsid w:val="00553EDB"/>
    <w:rsid w:val="005660A3"/>
    <w:rsid w:val="0057258C"/>
    <w:rsid w:val="0058170D"/>
    <w:rsid w:val="00582C35"/>
    <w:rsid w:val="00591694"/>
    <w:rsid w:val="00595A53"/>
    <w:rsid w:val="005A24A0"/>
    <w:rsid w:val="005C214B"/>
    <w:rsid w:val="00630969"/>
    <w:rsid w:val="00651A34"/>
    <w:rsid w:val="00682D62"/>
    <w:rsid w:val="006901DB"/>
    <w:rsid w:val="006A22FA"/>
    <w:rsid w:val="006B5955"/>
    <w:rsid w:val="006C5B34"/>
    <w:rsid w:val="006C6FCF"/>
    <w:rsid w:val="006E761D"/>
    <w:rsid w:val="006F3D07"/>
    <w:rsid w:val="007137DB"/>
    <w:rsid w:val="00742AD2"/>
    <w:rsid w:val="00743065"/>
    <w:rsid w:val="00751C60"/>
    <w:rsid w:val="00770637"/>
    <w:rsid w:val="007A3164"/>
    <w:rsid w:val="007D1B47"/>
    <w:rsid w:val="007E3913"/>
    <w:rsid w:val="007F790E"/>
    <w:rsid w:val="00802978"/>
    <w:rsid w:val="008312E9"/>
    <w:rsid w:val="0084470E"/>
    <w:rsid w:val="00884B3A"/>
    <w:rsid w:val="008A6C5A"/>
    <w:rsid w:val="008B0D96"/>
    <w:rsid w:val="008D0604"/>
    <w:rsid w:val="008E1B59"/>
    <w:rsid w:val="00917056"/>
    <w:rsid w:val="0093520F"/>
    <w:rsid w:val="009819B2"/>
    <w:rsid w:val="009A0B69"/>
    <w:rsid w:val="009A6166"/>
    <w:rsid w:val="009A69FF"/>
    <w:rsid w:val="009B2E62"/>
    <w:rsid w:val="009F26C8"/>
    <w:rsid w:val="009F3E63"/>
    <w:rsid w:val="00A00A1A"/>
    <w:rsid w:val="00A052FB"/>
    <w:rsid w:val="00A37DD8"/>
    <w:rsid w:val="00A7126D"/>
    <w:rsid w:val="00A83BCC"/>
    <w:rsid w:val="00A95FBE"/>
    <w:rsid w:val="00A97671"/>
    <w:rsid w:val="00AE326F"/>
    <w:rsid w:val="00AE71DE"/>
    <w:rsid w:val="00AF7284"/>
    <w:rsid w:val="00B026F2"/>
    <w:rsid w:val="00B15837"/>
    <w:rsid w:val="00B34921"/>
    <w:rsid w:val="00B51B8A"/>
    <w:rsid w:val="00B5761E"/>
    <w:rsid w:val="00B62994"/>
    <w:rsid w:val="00B86294"/>
    <w:rsid w:val="00B96BE7"/>
    <w:rsid w:val="00BB31B6"/>
    <w:rsid w:val="00BD1C1D"/>
    <w:rsid w:val="00C337AE"/>
    <w:rsid w:val="00C50314"/>
    <w:rsid w:val="00CC4FFD"/>
    <w:rsid w:val="00CE6183"/>
    <w:rsid w:val="00D0180B"/>
    <w:rsid w:val="00D41651"/>
    <w:rsid w:val="00D42C09"/>
    <w:rsid w:val="00D67EDA"/>
    <w:rsid w:val="00D81C5F"/>
    <w:rsid w:val="00D97C97"/>
    <w:rsid w:val="00DB346F"/>
    <w:rsid w:val="00DF5D9D"/>
    <w:rsid w:val="00DF636F"/>
    <w:rsid w:val="00E1567D"/>
    <w:rsid w:val="00E24D45"/>
    <w:rsid w:val="00E343D7"/>
    <w:rsid w:val="00E70D26"/>
    <w:rsid w:val="00E80D66"/>
    <w:rsid w:val="00E81F7D"/>
    <w:rsid w:val="00E8240B"/>
    <w:rsid w:val="00E94E1E"/>
    <w:rsid w:val="00EA47FE"/>
    <w:rsid w:val="00EA4862"/>
    <w:rsid w:val="00EC481A"/>
    <w:rsid w:val="00ED0CB0"/>
    <w:rsid w:val="00ED5F94"/>
    <w:rsid w:val="00EF4626"/>
    <w:rsid w:val="00F11D39"/>
    <w:rsid w:val="00F3049F"/>
    <w:rsid w:val="00F32B04"/>
    <w:rsid w:val="00F7100F"/>
    <w:rsid w:val="00F757AF"/>
    <w:rsid w:val="00F923CC"/>
    <w:rsid w:val="00FA1B79"/>
    <w:rsid w:val="00FC49E9"/>
    <w:rsid w:val="00FC7CB6"/>
    <w:rsid w:val="00FF3308"/>
    <w:rsid w:val="00FF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A20FD"/>
  <w15:chartTrackingRefBased/>
  <w15:docId w15:val="{915471E2-21B8-49A3-B49F-D2195EC3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3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character" w:styleId="Emphasis">
    <w:name w:val="Emphasis"/>
    <w:uiPriority w:val="20"/>
    <w:qFormat/>
    <w:rsid w:val="007F790E"/>
    <w:rPr>
      <w:i/>
      <w:iCs/>
    </w:rPr>
  </w:style>
  <w:style w:type="paragraph" w:styleId="NoSpacing">
    <w:name w:val="No Spacing"/>
    <w:uiPriority w:val="1"/>
    <w:qFormat/>
    <w:rsid w:val="007F790E"/>
    <w:rPr>
      <w:sz w:val="24"/>
      <w:szCs w:val="24"/>
    </w:rPr>
  </w:style>
  <w:style w:type="character" w:styleId="UnresolvedMention">
    <w:name w:val="Unresolved Mention"/>
    <w:basedOn w:val="DefaultParagraphFont"/>
    <w:uiPriority w:val="99"/>
    <w:semiHidden/>
    <w:unhideWhenUsed/>
    <w:rsid w:val="00EC4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4768">
      <w:bodyDiv w:val="1"/>
      <w:marLeft w:val="0"/>
      <w:marRight w:val="0"/>
      <w:marTop w:val="0"/>
      <w:marBottom w:val="0"/>
      <w:divBdr>
        <w:top w:val="none" w:sz="0" w:space="0" w:color="auto"/>
        <w:left w:val="none" w:sz="0" w:space="0" w:color="auto"/>
        <w:bottom w:val="none" w:sz="0" w:space="0" w:color="auto"/>
        <w:right w:val="none" w:sz="0" w:space="0" w:color="auto"/>
      </w:divBdr>
    </w:div>
    <w:div w:id="448552969">
      <w:bodyDiv w:val="1"/>
      <w:marLeft w:val="0"/>
      <w:marRight w:val="0"/>
      <w:marTop w:val="0"/>
      <w:marBottom w:val="0"/>
      <w:divBdr>
        <w:top w:val="none" w:sz="0" w:space="0" w:color="auto"/>
        <w:left w:val="none" w:sz="0" w:space="0" w:color="auto"/>
        <w:bottom w:val="none" w:sz="0" w:space="0" w:color="auto"/>
        <w:right w:val="none" w:sz="0" w:space="0" w:color="auto"/>
      </w:divBdr>
    </w:div>
    <w:div w:id="67843298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40320545">
      <w:bodyDiv w:val="1"/>
      <w:marLeft w:val="0"/>
      <w:marRight w:val="0"/>
      <w:marTop w:val="0"/>
      <w:marBottom w:val="0"/>
      <w:divBdr>
        <w:top w:val="none" w:sz="0" w:space="0" w:color="auto"/>
        <w:left w:val="none" w:sz="0" w:space="0" w:color="auto"/>
        <w:bottom w:val="none" w:sz="0" w:space="0" w:color="auto"/>
        <w:right w:val="none" w:sz="0" w:space="0" w:color="auto"/>
      </w:divBdr>
    </w:div>
    <w:div w:id="1113982533">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295602366">
      <w:bodyDiv w:val="1"/>
      <w:marLeft w:val="0"/>
      <w:marRight w:val="0"/>
      <w:marTop w:val="0"/>
      <w:marBottom w:val="0"/>
      <w:divBdr>
        <w:top w:val="none" w:sz="0" w:space="0" w:color="auto"/>
        <w:left w:val="none" w:sz="0" w:space="0" w:color="auto"/>
        <w:bottom w:val="none" w:sz="0" w:space="0" w:color="auto"/>
        <w:right w:val="none" w:sz="0" w:space="0" w:color="auto"/>
      </w:divBdr>
    </w:div>
    <w:div w:id="1314144691">
      <w:bodyDiv w:val="1"/>
      <w:marLeft w:val="0"/>
      <w:marRight w:val="0"/>
      <w:marTop w:val="0"/>
      <w:marBottom w:val="0"/>
      <w:divBdr>
        <w:top w:val="none" w:sz="0" w:space="0" w:color="auto"/>
        <w:left w:val="none" w:sz="0" w:space="0" w:color="auto"/>
        <w:bottom w:val="none" w:sz="0" w:space="0" w:color="auto"/>
        <w:right w:val="none" w:sz="0" w:space="0" w:color="auto"/>
      </w:divBdr>
    </w:div>
    <w:div w:id="1337609899">
      <w:bodyDiv w:val="1"/>
      <w:marLeft w:val="0"/>
      <w:marRight w:val="0"/>
      <w:marTop w:val="0"/>
      <w:marBottom w:val="0"/>
      <w:divBdr>
        <w:top w:val="none" w:sz="0" w:space="0" w:color="auto"/>
        <w:left w:val="none" w:sz="0" w:space="0" w:color="auto"/>
        <w:bottom w:val="none" w:sz="0" w:space="0" w:color="auto"/>
        <w:right w:val="none" w:sz="0" w:space="0" w:color="auto"/>
      </w:divBdr>
    </w:div>
    <w:div w:id="1945453832">
      <w:bodyDiv w:val="1"/>
      <w:marLeft w:val="0"/>
      <w:marRight w:val="0"/>
      <w:marTop w:val="0"/>
      <w:marBottom w:val="0"/>
      <w:divBdr>
        <w:top w:val="none" w:sz="0" w:space="0" w:color="auto"/>
        <w:left w:val="none" w:sz="0" w:space="0" w:color="auto"/>
        <w:bottom w:val="none" w:sz="0" w:space="0" w:color="auto"/>
        <w:right w:val="none" w:sz="0" w:space="0" w:color="auto"/>
      </w:divBdr>
    </w:div>
    <w:div w:id="2005353842">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 w:id="206447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academics/syllabu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ademicaffairs@csc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syllabus.shtml" TargetMode="External"/><Relationship Id="rId5" Type="http://schemas.openxmlformats.org/officeDocument/2006/relationships/styles" Target="styles.xml"/><Relationship Id="rId15" Type="http://schemas.openxmlformats.org/officeDocument/2006/relationships/hyperlink" Target="http://www.cscc.edu/services/weather.shtm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academics/departments/math/tutoring.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1DDA8-1E21-4FE0-A125-C32E810AF635}">
  <ds:schemaRefs>
    <ds:schemaRef ds:uri="http://schemas.microsoft.com/sharepoint/v3/contenttype/forms"/>
  </ds:schemaRefs>
</ds:datastoreItem>
</file>

<file path=customXml/itemProps2.xml><?xml version="1.0" encoding="utf-8"?>
<ds:datastoreItem xmlns:ds="http://schemas.openxmlformats.org/officeDocument/2006/customXml" ds:itemID="{1CCD667F-8168-43C7-B9ED-40926BC9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8DC69-9510-4F8F-B34C-9BBAAA39F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8</TotalTime>
  <Pages>5</Pages>
  <Words>2035</Words>
  <Characters>11600</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13608</CharactersWithSpaces>
  <SharedDoc>false</SharedDoc>
  <HLinks>
    <vt:vector size="18" baseType="variant">
      <vt:variant>
        <vt:i4>2752557</vt:i4>
      </vt:variant>
      <vt:variant>
        <vt:i4>6</vt:i4>
      </vt:variant>
      <vt:variant>
        <vt:i4>0</vt:i4>
      </vt:variant>
      <vt:variant>
        <vt:i4>5</vt:i4>
      </vt:variant>
      <vt:variant>
        <vt:lpwstr>http://www.cscc.edu/services/weather.shtml</vt:lpwstr>
      </vt:variant>
      <vt:variant>
        <vt:lpwstr/>
      </vt:variant>
      <vt:variant>
        <vt:i4>1572892</vt:i4>
      </vt:variant>
      <vt:variant>
        <vt:i4>3</vt:i4>
      </vt:variant>
      <vt:variant>
        <vt:i4>0</vt:i4>
      </vt:variant>
      <vt:variant>
        <vt:i4>5</vt:i4>
      </vt:variant>
      <vt:variant>
        <vt:lpwstr>http://www.cscc.edu/academics/departments/math/tutoring.shtml</vt:lpwstr>
      </vt:variant>
      <vt:variant>
        <vt:lpwstr/>
      </vt: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2019-01-10T16:59:00Z</cp:lastPrinted>
  <dcterms:created xsi:type="dcterms:W3CDTF">2025-08-01T18:26:00Z</dcterms:created>
  <dcterms:modified xsi:type="dcterms:W3CDTF">2026-04-20T09:42:00Z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