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22DA187F" w:rsidR="006462E0" w:rsidRPr="00D457F1" w:rsidRDefault="009826D0" w:rsidP="00C046A0">
      <w:pPr>
        <w:pStyle w:val="BodyText"/>
        <w:spacing w:before="29"/>
        <w:ind w:left="0" w:firstLine="0"/>
        <w:rPr>
          <w:sz w:val="28"/>
          <w:szCs w:val="28"/>
        </w:rPr>
      </w:pPr>
      <w:r>
        <w:rPr>
          <w:noProof/>
        </w:rPr>
        <w:drawing>
          <wp:anchor distT="0" distB="0" distL="114300" distR="114300" simplePos="0" relativeHeight="251655168" behindDoc="1" locked="0" layoutInCell="1" allowOverlap="1" wp14:anchorId="6E27DC9E" wp14:editId="667465E8">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a:extLst>
                        <a:ext uri="{C183D7F6-B498-43B3-948B-1728B52AA6E4}">
                          <adec:decorative xmlns:adec="http://schemas.microsoft.com/office/drawing/2017/decorative" val="1"/>
                        </a:ext>
                      </a:extLst>
                    </pic:cNvPr>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4B6F25C" w:rsidR="00C046A0" w:rsidRDefault="00C046A0" w:rsidP="00C046A0">
      <w:pPr>
        <w:pStyle w:val="Title"/>
        <w:ind w:left="0" w:right="1001" w:firstLine="0"/>
        <w:rPr>
          <w:spacing w:val="-2"/>
        </w:rPr>
      </w:pPr>
      <w:r>
        <w:rPr>
          <w:spacing w:val="-2"/>
        </w:rPr>
        <w:t xml:space="preserve">Division: </w:t>
      </w:r>
      <w:r w:rsidR="000F2A00">
        <w:rPr>
          <w:spacing w:val="-2"/>
        </w:rPr>
        <w:t>Information Systems Technology</w:t>
      </w:r>
    </w:p>
    <w:p w14:paraId="46C038AC" w14:textId="0B962524" w:rsidR="00C046A0" w:rsidRDefault="00D91EA6" w:rsidP="00C046A0">
      <w:pPr>
        <w:pStyle w:val="Title"/>
        <w:ind w:left="0" w:right="1001" w:firstLine="0"/>
        <w:rPr>
          <w:spacing w:val="-2"/>
        </w:rPr>
      </w:pPr>
      <w:r>
        <w:rPr>
          <w:spacing w:val="-2"/>
        </w:rPr>
        <w:t>Department</w:t>
      </w:r>
      <w:r w:rsidR="00C046A0">
        <w:rPr>
          <w:spacing w:val="-2"/>
        </w:rPr>
        <w:t xml:space="preserve">: </w:t>
      </w:r>
      <w:r w:rsidR="000F2A00">
        <w:rPr>
          <w:spacing w:val="-2"/>
        </w:rPr>
        <w:t>Information Systems Technology</w:t>
      </w:r>
    </w:p>
    <w:p w14:paraId="31AE8E3B" w14:textId="77777777" w:rsidR="006462E0" w:rsidRDefault="006462E0">
      <w:pPr>
        <w:pStyle w:val="BodyText"/>
        <w:spacing w:before="49"/>
        <w:ind w:left="0" w:firstLine="0"/>
      </w:pPr>
    </w:p>
    <w:p w14:paraId="31AE8E3E" w14:textId="72D5A414" w:rsidR="006462E0" w:rsidRPr="00233C0A" w:rsidRDefault="00D91EA6" w:rsidP="00233C0A">
      <w:pPr>
        <w:rPr>
          <w:b/>
          <w:bCs/>
        </w:rPr>
      </w:pPr>
      <w:r w:rsidRPr="00233C0A">
        <w:rPr>
          <w:b/>
          <w:bCs/>
        </w:rPr>
        <w:t>COURSE NUMBER:</w:t>
      </w:r>
      <w:r w:rsidR="00D457F1">
        <w:rPr>
          <w:b/>
          <w:bCs/>
        </w:rPr>
        <w:t xml:space="preserve"> </w:t>
      </w:r>
      <w:r w:rsidR="00953312">
        <w:rPr>
          <w:b/>
          <w:bCs/>
        </w:rPr>
        <w:t>ITST</w:t>
      </w:r>
      <w:r w:rsidR="000F2A00">
        <w:rPr>
          <w:b/>
          <w:bCs/>
        </w:rPr>
        <w:t>-</w:t>
      </w:r>
      <w:r w:rsidR="003B67EC">
        <w:rPr>
          <w:b/>
          <w:bCs/>
        </w:rPr>
        <w:t>1130</w:t>
      </w:r>
      <w:r w:rsidR="00D457F1">
        <w:rPr>
          <w:b/>
          <w:bCs/>
        </w:rPr>
        <w:tab/>
      </w:r>
      <w:r w:rsidR="00D457F1">
        <w:rPr>
          <w:b/>
          <w:bCs/>
        </w:rPr>
        <w:tab/>
      </w:r>
      <w:r w:rsidR="00D457F1">
        <w:rPr>
          <w:b/>
          <w:bCs/>
        </w:rPr>
        <w:tab/>
      </w:r>
      <w:r w:rsidRPr="00233C0A">
        <w:rPr>
          <w:b/>
          <w:bCs/>
        </w:rPr>
        <w:t>COURSE TITLE:</w:t>
      </w:r>
      <w:r w:rsidR="000F2A00">
        <w:rPr>
          <w:b/>
          <w:bCs/>
        </w:rPr>
        <w:t xml:space="preserve"> </w:t>
      </w:r>
      <w:r w:rsidR="003B67EC">
        <w:rPr>
          <w:b/>
          <w:bCs/>
        </w:rPr>
        <w:t>Cloud Foundations for AWS Cloud Practitioner</w:t>
      </w:r>
    </w:p>
    <w:p w14:paraId="043B8E46" w14:textId="77777777" w:rsidR="00233C0A" w:rsidRDefault="00233C0A" w:rsidP="00233C0A"/>
    <w:p w14:paraId="31AE8E3F" w14:textId="1DAA8871" w:rsidR="006462E0" w:rsidRPr="00233C0A" w:rsidRDefault="00D91EA6" w:rsidP="00233C0A">
      <w:pPr>
        <w:rPr>
          <w:b/>
          <w:bCs/>
        </w:rPr>
      </w:pPr>
      <w:r w:rsidRPr="00233C0A">
        <w:rPr>
          <w:b/>
          <w:bCs/>
        </w:rPr>
        <w:t>INSTRUCTOR:</w:t>
      </w:r>
      <w:r w:rsidR="000F2A00">
        <w:rPr>
          <w:b/>
          <w:bCs/>
        </w:rPr>
        <w:t>&lt;Name&gt;</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0F2A00">
        <w:rPr>
          <w:b/>
          <w:bCs/>
        </w:rPr>
        <w:t>&lt;Contact&gt;</w:t>
      </w:r>
    </w:p>
    <w:p w14:paraId="15ECDE75" w14:textId="77777777" w:rsidR="00233C0A" w:rsidRDefault="00233C0A" w:rsidP="00233C0A">
      <w:pPr>
        <w:rPr>
          <w:b/>
          <w:bCs/>
        </w:rPr>
      </w:pPr>
    </w:p>
    <w:p w14:paraId="7758F3E3" w14:textId="220D0812" w:rsidR="00953312" w:rsidRDefault="00D91EA6" w:rsidP="00233C0A">
      <w:pPr>
        <w:rPr>
          <w:b/>
          <w:bCs/>
        </w:rPr>
      </w:pPr>
      <w:r w:rsidRPr="00233C0A">
        <w:rPr>
          <w:b/>
          <w:bCs/>
        </w:rPr>
        <w:t>CREDITS:</w:t>
      </w:r>
      <w:r w:rsidR="000F2A00">
        <w:rPr>
          <w:b/>
          <w:bCs/>
        </w:rPr>
        <w:t xml:space="preserve"> </w:t>
      </w:r>
      <w:r w:rsidR="00953312">
        <w:rPr>
          <w:b/>
          <w:bCs/>
        </w:rPr>
        <w:t>3</w:t>
      </w:r>
      <w:r w:rsidR="00233C0A">
        <w:rPr>
          <w:b/>
          <w:bCs/>
        </w:rPr>
        <w:tab/>
      </w:r>
      <w:r w:rsidRPr="00233C0A">
        <w:rPr>
          <w:b/>
          <w:bCs/>
        </w:rPr>
        <w:tab/>
        <w:t>CLASS</w:t>
      </w:r>
      <w:r w:rsidR="007778B7">
        <w:rPr>
          <w:b/>
          <w:bCs/>
        </w:rPr>
        <w:t>/CONTACT</w:t>
      </w:r>
      <w:r w:rsidRPr="00233C0A">
        <w:rPr>
          <w:b/>
          <w:bCs/>
        </w:rPr>
        <w:t xml:space="preserve"> HOURS PER WEEK:</w:t>
      </w:r>
      <w:r w:rsidR="000F2A00">
        <w:rPr>
          <w:b/>
          <w:bCs/>
        </w:rPr>
        <w:t xml:space="preserve"> </w:t>
      </w:r>
      <w:r w:rsidR="006969CA">
        <w:rPr>
          <w:b/>
          <w:bCs/>
        </w:rPr>
        <w:t>4</w:t>
      </w:r>
      <w:r w:rsidR="000F2A00">
        <w:rPr>
          <w:b/>
          <w:bCs/>
        </w:rPr>
        <w:t xml:space="preserve"> (</w:t>
      </w:r>
      <w:r w:rsidR="00953312">
        <w:rPr>
          <w:b/>
          <w:bCs/>
        </w:rPr>
        <w:t>2</w:t>
      </w:r>
      <w:r w:rsidR="000F2A00">
        <w:rPr>
          <w:b/>
          <w:bCs/>
        </w:rPr>
        <w:t xml:space="preserve">-lecture, </w:t>
      </w:r>
      <w:r w:rsidR="003B67EC">
        <w:rPr>
          <w:b/>
          <w:bCs/>
        </w:rPr>
        <w:t>2</w:t>
      </w:r>
      <w:r w:rsidR="000F2A00">
        <w:rPr>
          <w:b/>
          <w:bCs/>
        </w:rPr>
        <w:t>-lab)</w:t>
      </w:r>
      <w:r w:rsidRPr="00233C0A">
        <w:rPr>
          <w:b/>
          <w:bCs/>
        </w:rPr>
        <w:tab/>
      </w:r>
      <w:r w:rsidR="00233C0A">
        <w:rPr>
          <w:b/>
          <w:bCs/>
        </w:rPr>
        <w:tab/>
      </w:r>
    </w:p>
    <w:p w14:paraId="31AE8E40" w14:textId="7C73C063" w:rsidR="006462E0" w:rsidRPr="00233C0A" w:rsidRDefault="00D91EA6" w:rsidP="00233C0A">
      <w:pPr>
        <w:rPr>
          <w:b/>
          <w:bCs/>
        </w:rPr>
      </w:pPr>
      <w:r w:rsidRPr="00233C0A">
        <w:rPr>
          <w:b/>
          <w:bCs/>
        </w:rPr>
        <w:t>PREREQUISITES:</w:t>
      </w:r>
      <w:r w:rsidR="00953312">
        <w:rPr>
          <w:b/>
          <w:bCs/>
        </w:rPr>
        <w:t xml:space="preserve"> CSCI-</w:t>
      </w:r>
      <w:r w:rsidR="003B67EC">
        <w:rPr>
          <w:b/>
          <w:bCs/>
        </w:rPr>
        <w:t>1103</w:t>
      </w:r>
    </w:p>
    <w:p w14:paraId="31AE8E41" w14:textId="77777777" w:rsidR="006462E0" w:rsidRPr="00233C0A" w:rsidRDefault="006462E0" w:rsidP="00233C0A"/>
    <w:p w14:paraId="19BFBCE9" w14:textId="77777777" w:rsidR="000F2A00" w:rsidRDefault="00D91EA6" w:rsidP="00233C0A">
      <w:pPr>
        <w:rPr>
          <w:b/>
          <w:bCs/>
        </w:rPr>
      </w:pPr>
      <w:r w:rsidRPr="00233C0A">
        <w:rPr>
          <w:b/>
          <w:bCs/>
        </w:rPr>
        <w:t>DESCRIPTION OF COURSE</w:t>
      </w:r>
      <w:r w:rsidR="000F2A00">
        <w:rPr>
          <w:b/>
          <w:bCs/>
        </w:rPr>
        <w:t xml:space="preserve">: </w:t>
      </w:r>
    </w:p>
    <w:p w14:paraId="31AE8E43" w14:textId="381B51D9" w:rsidR="006462E0" w:rsidRPr="0067368A" w:rsidRDefault="006969CA" w:rsidP="00953312">
      <w:pPr>
        <w:rPr>
          <w:b/>
          <w:bCs/>
          <w:color w:val="FF0000"/>
        </w:rPr>
      </w:pPr>
      <w:r w:rsidRPr="006969CA">
        <w:rPr>
          <w:rFonts w:asciiTheme="minorHAnsi" w:hAnsiTheme="minorHAnsi" w:cstheme="minorHAnsi"/>
          <w:noProof/>
        </w:rPr>
        <w:t xml:space="preserve">The Cloud Foundations course is intended for all students, irrespective of their chosen majors, who seek an overall understanding of cloud computing concepts, independent of specific technical roles. It provides a detailed overview of cloud concepts, AWS core services, security, </w:t>
      </w:r>
      <w:r>
        <w:rPr>
          <w:rFonts w:asciiTheme="minorHAnsi" w:hAnsiTheme="minorHAnsi" w:cstheme="minorHAnsi"/>
          <w:noProof/>
        </w:rPr>
        <w:t xml:space="preserve">and </w:t>
      </w:r>
      <w:r w:rsidRPr="006969CA">
        <w:rPr>
          <w:rFonts w:asciiTheme="minorHAnsi" w:hAnsiTheme="minorHAnsi" w:cstheme="minorHAnsi"/>
          <w:noProof/>
        </w:rPr>
        <w:t>architecture</w:t>
      </w:r>
      <w:r w:rsidR="00953312" w:rsidRPr="00953312">
        <w:rPr>
          <w:rFonts w:asciiTheme="minorHAnsi" w:hAnsiTheme="minorHAnsi" w:cstheme="minorHAnsi"/>
          <w:noProof/>
        </w:rPr>
        <w:t>.</w:t>
      </w:r>
    </w:p>
    <w:p w14:paraId="31AE8E44" w14:textId="77777777" w:rsidR="006462E0" w:rsidRPr="00233C0A" w:rsidRDefault="006462E0" w:rsidP="00233C0A"/>
    <w:p w14:paraId="31AE8E47" w14:textId="5EE65307" w:rsidR="006462E0" w:rsidRDefault="00D91EA6" w:rsidP="00233C0A">
      <w:pPr>
        <w:rPr>
          <w:b/>
          <w:bCs/>
        </w:rPr>
      </w:pPr>
      <w:r w:rsidRPr="00233C0A">
        <w:rPr>
          <w:b/>
          <w:bCs/>
        </w:rPr>
        <w:t>COURSE STUDENT LEARNING OUTCOMES</w:t>
      </w:r>
    </w:p>
    <w:p w14:paraId="5B687317"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Describe the six advantages of cloud computing </w:t>
      </w:r>
    </w:p>
    <w:p w14:paraId="5F8F6045" w14:textId="0B1FBB7D"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Describe three cloud deployment models</w:t>
      </w:r>
    </w:p>
    <w:p w14:paraId="1A6D15EE"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Use the AWS Cloud Adoption Framework to help organizations transform the way they work</w:t>
      </w:r>
    </w:p>
    <w:p w14:paraId="0B4AEA2A"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the AWS pricing philosophy </w:t>
      </w:r>
    </w:p>
    <w:p w14:paraId="65EEFD49" w14:textId="51141A89"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Review fundamental pricing characteristics</w:t>
      </w:r>
    </w:p>
    <w:p w14:paraId="1C77D1B5"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the elements of Total Cost of Ownership</w:t>
      </w:r>
    </w:p>
    <w:p w14:paraId="3BB4CDB8"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the difference between AWS Regions, Availability Zones, and Edge Locations</w:t>
      </w:r>
    </w:p>
    <w:p w14:paraId="07FD5F74"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the different AWS compute services </w:t>
      </w:r>
    </w:p>
    <w:p w14:paraId="2244D1D4" w14:textId="5406126A"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Describe Amazon Elastic Compute Cloud</w:t>
      </w:r>
    </w:p>
    <w:p w14:paraId="202C0F21"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Explain AWS Lambda, which is serverless computing </w:t>
      </w:r>
    </w:p>
    <w:p w14:paraId="45327E84" w14:textId="1E438AAF"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Describe AWS Elastic Beanstalk</w:t>
      </w:r>
    </w:p>
    <w:p w14:paraId="3D2C7940" w14:textId="77777777"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Discuss storage services including Amazon EBS, Amazon S3, Amazon EFS, and Amazon Glacier</w:t>
      </w:r>
    </w:p>
    <w:p w14:paraId="7358FE29" w14:textId="77777777" w:rsidR="006969CA" w:rsidRDefault="006969CA" w:rsidP="006969CA">
      <w:pPr>
        <w:widowControl/>
        <w:numPr>
          <w:ilvl w:val="0"/>
          <w:numId w:val="6"/>
        </w:numPr>
        <w:autoSpaceDE/>
        <w:autoSpaceDN/>
        <w:rPr>
          <w:rFonts w:asciiTheme="minorHAnsi" w:hAnsiTheme="minorHAnsi" w:cstheme="minorHAnsi"/>
          <w:bCs/>
        </w:rPr>
      </w:pPr>
      <w:proofErr w:type="gramStart"/>
      <w:r w:rsidRPr="006969CA">
        <w:rPr>
          <w:rFonts w:asciiTheme="minorHAnsi" w:hAnsiTheme="minorHAnsi" w:cstheme="minorHAnsi"/>
          <w:bCs/>
        </w:rPr>
        <w:t>Describe use</w:t>
      </w:r>
      <w:proofErr w:type="gramEnd"/>
      <w:r w:rsidRPr="006969CA">
        <w:rPr>
          <w:rFonts w:asciiTheme="minorHAnsi" w:hAnsiTheme="minorHAnsi" w:cstheme="minorHAnsi"/>
          <w:bCs/>
        </w:rPr>
        <w:t xml:space="preserve"> cases for storage options, along with a demonstration of Amazon Glacier </w:t>
      </w:r>
    </w:p>
    <w:p w14:paraId="6E346A48" w14:textId="40D2D598"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storage pricing</w:t>
      </w:r>
    </w:p>
    <w:p w14:paraId="7673500C"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virtual networking in the cloud with Amazon VPC </w:t>
      </w:r>
    </w:p>
    <w:p w14:paraId="6BDE4AC8" w14:textId="0730CE9F"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Create virtual firewalls with security groups</w:t>
      </w:r>
    </w:p>
    <w:p w14:paraId="7CA5FEE7"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Secure delivery of data, videos, applications, and APIs with Amazon CloudFront </w:t>
      </w:r>
    </w:p>
    <w:p w14:paraId="49E7D9F6" w14:textId="4057A01B"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Provide an overview of different database services in the cloud</w:t>
      </w:r>
    </w:p>
    <w:p w14:paraId="6BA4E508"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Highlight the differences between unmanaged and managed database solutions </w:t>
      </w:r>
    </w:p>
    <w:p w14:paraId="279954D1"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Differentiate between Structured Query Language and NoSQL databases </w:t>
      </w:r>
    </w:p>
    <w:p w14:paraId="5EA17D38" w14:textId="2FF365E8"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Review the availability differences of alternative database solutions</w:t>
      </w:r>
    </w:p>
    <w:p w14:paraId="5CEEB828"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Learn how to distribute traffic across Amazon EC2 instances using Elastic Load Balancing</w:t>
      </w:r>
    </w:p>
    <w:p w14:paraId="78636291"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Discover the ability of Auto Scaling to launch servers in response to workload changes </w:t>
      </w:r>
    </w:p>
    <w:p w14:paraId="074C146F" w14:textId="26D5EFF5"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Use CloudWatch to monitor AWS resources and applications in real time</w:t>
      </w:r>
    </w:p>
    <w:p w14:paraId="2CFAA698"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Describe the AWS Shared Responsibility Model </w:t>
      </w:r>
    </w:p>
    <w:p w14:paraId="0CB88CEA" w14:textId="76A181BA"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Examine IAM users, groups, and roles</w:t>
      </w:r>
    </w:p>
    <w:p w14:paraId="200F6167"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Describe different types of security credentials </w:t>
      </w:r>
    </w:p>
    <w:p w14:paraId="0B3CD6AA" w14:textId="77777777" w:rsidR="006969CA" w:rsidRDefault="006969CA" w:rsidP="006969CA">
      <w:pPr>
        <w:widowControl/>
        <w:numPr>
          <w:ilvl w:val="0"/>
          <w:numId w:val="6"/>
        </w:numPr>
        <w:autoSpaceDE/>
        <w:autoSpaceDN/>
        <w:rPr>
          <w:rFonts w:asciiTheme="minorHAnsi" w:hAnsiTheme="minorHAnsi" w:cstheme="minorHAnsi"/>
          <w:bCs/>
        </w:rPr>
      </w:pPr>
      <w:proofErr w:type="gramStart"/>
      <w:r w:rsidRPr="006969CA">
        <w:rPr>
          <w:rFonts w:asciiTheme="minorHAnsi" w:hAnsiTheme="minorHAnsi" w:cstheme="minorHAnsi"/>
          <w:bCs/>
        </w:rPr>
        <w:t>Review</w:t>
      </w:r>
      <w:proofErr w:type="gramEnd"/>
      <w:r w:rsidRPr="006969CA">
        <w:rPr>
          <w:rFonts w:asciiTheme="minorHAnsi" w:hAnsiTheme="minorHAnsi" w:cstheme="minorHAnsi"/>
          <w:bCs/>
        </w:rPr>
        <w:t xml:space="preserve"> the AWS Trusted Advisor checks </w:t>
      </w:r>
    </w:p>
    <w:p w14:paraId="1F02B564" w14:textId="09187B3F" w:rsidR="006969CA" w:rsidRP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lastRenderedPageBreak/>
        <w:t>Discuss security compliance</w:t>
      </w:r>
    </w:p>
    <w:p w14:paraId="081F5D16"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Understand best practices on day 1 with a new AWS account </w:t>
      </w:r>
    </w:p>
    <w:p w14:paraId="3BCC4CDC" w14:textId="7777777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 xml:space="preserve">Explore the well-architected pillars and design principles </w:t>
      </w:r>
    </w:p>
    <w:p w14:paraId="7CC21964" w14:textId="3642CD57" w:rsidR="006969CA" w:rsidRDefault="006969CA" w:rsidP="006969CA">
      <w:pPr>
        <w:widowControl/>
        <w:numPr>
          <w:ilvl w:val="0"/>
          <w:numId w:val="6"/>
        </w:numPr>
        <w:autoSpaceDE/>
        <w:autoSpaceDN/>
        <w:rPr>
          <w:rFonts w:asciiTheme="minorHAnsi" w:hAnsiTheme="minorHAnsi" w:cstheme="minorHAnsi"/>
          <w:bCs/>
        </w:rPr>
      </w:pPr>
      <w:r w:rsidRPr="006969CA">
        <w:rPr>
          <w:rFonts w:asciiTheme="minorHAnsi" w:hAnsiTheme="minorHAnsi" w:cstheme="minorHAnsi"/>
          <w:bCs/>
        </w:rPr>
        <w:t>Understand high availability and reliability</w:t>
      </w:r>
    </w:p>
    <w:p w14:paraId="15FF1CDF" w14:textId="77777777" w:rsidR="00953312" w:rsidRDefault="00953312" w:rsidP="000F2A00">
      <w:pPr>
        <w:rPr>
          <w:b/>
          <w:bCs/>
        </w:rPr>
      </w:pPr>
    </w:p>
    <w:p w14:paraId="31AE8E4C" w14:textId="4079A6C1" w:rsidR="006462E0" w:rsidRDefault="00D91EA6" w:rsidP="000F2A00">
      <w:pPr>
        <w:rPr>
          <w:b/>
          <w:bCs/>
        </w:rPr>
      </w:pPr>
      <w:r w:rsidRPr="0067368A">
        <w:rPr>
          <w:b/>
          <w:bCs/>
        </w:rPr>
        <w:t>PROGRAM OUTCOMES</w:t>
      </w:r>
    </w:p>
    <w:p w14:paraId="0800991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19FEBFF5" w14:textId="1FBF9B82" w:rsidR="000F2A00" w:rsidRPr="000F2A00" w:rsidRDefault="00AA30FC" w:rsidP="000F2A00">
      <w:pPr>
        <w:pStyle w:val="ListParagraph"/>
        <w:widowControl/>
        <w:numPr>
          <w:ilvl w:val="0"/>
          <w:numId w:val="4"/>
        </w:numPr>
        <w:autoSpaceDE/>
        <w:autoSpaceDN/>
        <w:rPr>
          <w:rFonts w:cs="Tahoma"/>
        </w:rPr>
      </w:pPr>
      <w:r>
        <w:rPr>
          <w:rFonts w:cs="Tahoma"/>
        </w:rPr>
        <w:t>Information Literacy</w:t>
      </w:r>
      <w:r w:rsidR="000F2A00" w:rsidRPr="000F2A00">
        <w:rPr>
          <w:rFonts w:cs="Tahoma"/>
        </w:rPr>
        <w:t xml:space="preserve"> </w:t>
      </w:r>
    </w:p>
    <w:p w14:paraId="71871C66"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67596A8A"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31AE8E4D" w14:textId="77777777" w:rsidR="006462E0" w:rsidRPr="00233C0A" w:rsidRDefault="006462E0" w:rsidP="00233C0A"/>
    <w:p w14:paraId="31AE8E4E" w14:textId="437676DB" w:rsidR="006462E0" w:rsidRPr="0067368A" w:rsidRDefault="00D91EA6" w:rsidP="00233C0A">
      <w:pPr>
        <w:rPr>
          <w:b/>
          <w:bCs/>
        </w:rPr>
      </w:pPr>
      <w:r w:rsidRPr="0067368A">
        <w:rPr>
          <w:b/>
          <w:bCs/>
        </w:rPr>
        <w:t>OUTCOMES BASED ASSESSMENT OF STUDENT LEARNING</w:t>
      </w:r>
    </w:p>
    <w:p w14:paraId="31AE8E4F" w14:textId="4273385C" w:rsidR="006462E0" w:rsidRPr="00233C0A" w:rsidRDefault="00D91EA6" w:rsidP="00233C0A">
      <w:r w:rsidRPr="00233C0A">
        <w:t>For this course, students are expected to demonstrate the skills associated with the Institutional Learning Goals (ILG) identified below:</w:t>
      </w:r>
    </w:p>
    <w:p w14:paraId="32BA82F4"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Critical Thinking </w:t>
      </w:r>
    </w:p>
    <w:p w14:paraId="572D295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 xml:space="preserve">Quantitative Skills </w:t>
      </w:r>
    </w:p>
    <w:p w14:paraId="4D9E2B3D"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Technological Competence</w:t>
      </w:r>
    </w:p>
    <w:p w14:paraId="47ED968E"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Communication Competence</w:t>
      </w:r>
    </w:p>
    <w:p w14:paraId="00B5A5CC" w14:textId="77777777" w:rsidR="000F2A00" w:rsidRPr="000F2A00" w:rsidRDefault="000F2A00" w:rsidP="000F2A00">
      <w:pPr>
        <w:pStyle w:val="ListParagraph"/>
        <w:widowControl/>
        <w:numPr>
          <w:ilvl w:val="0"/>
          <w:numId w:val="4"/>
        </w:numPr>
        <w:autoSpaceDE/>
        <w:autoSpaceDN/>
        <w:rPr>
          <w:rFonts w:cs="Tahoma"/>
        </w:rPr>
      </w:pPr>
      <w:r w:rsidRPr="000F2A00">
        <w:rPr>
          <w:rFonts w:cs="Tahoma"/>
        </w:rPr>
        <w:t>Professional &amp; Life Skills</w:t>
      </w:r>
    </w:p>
    <w:p w14:paraId="582FEB50" w14:textId="77777777" w:rsidR="00A3608A" w:rsidRPr="00233C0A" w:rsidRDefault="00A3608A" w:rsidP="00A3608A">
      <w:pPr>
        <w:ind w:firstLine="720"/>
      </w:pPr>
    </w:p>
    <w:p w14:paraId="31AE8E51" w14:textId="77777777" w:rsidR="006462E0" w:rsidRPr="00233C0A" w:rsidRDefault="00D91EA6" w:rsidP="00233C0A">
      <w:r w:rsidRPr="00233C0A">
        <w:t>In class students are assessed on their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53A63F47" w:rsidR="006462E0" w:rsidRDefault="00D91EA6" w:rsidP="00233C0A">
      <w:pPr>
        <w:rPr>
          <w:b/>
          <w:bCs/>
        </w:rPr>
      </w:pPr>
      <w:r w:rsidRPr="00A3608A">
        <w:rPr>
          <w:b/>
          <w:bCs/>
        </w:rPr>
        <w:t>COURSE MATERIALS REQUIRED</w:t>
      </w:r>
    </w:p>
    <w:p w14:paraId="58FFA043" w14:textId="6FABA980" w:rsidR="000F2A00" w:rsidRPr="000F2A00" w:rsidRDefault="000F2A00" w:rsidP="00233C0A">
      <w:r w:rsidRPr="000F2A00">
        <w:t>PC/Laptop and Internet Access</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2F551EA3" w14:textId="41D55C6C" w:rsidR="000F2A00" w:rsidRDefault="000F2A00" w:rsidP="000F2A00">
      <w:r w:rsidRPr="00BB6B46">
        <w:t xml:space="preserve">This course uses </w:t>
      </w:r>
      <w:r w:rsidR="00AA30FC">
        <w:t xml:space="preserve">a </w:t>
      </w:r>
      <w:proofErr w:type="gramStart"/>
      <w:r w:rsidR="00AA30FC">
        <w:t>text book</w:t>
      </w:r>
      <w:proofErr w:type="gramEnd"/>
      <w:r w:rsidR="00AA30FC">
        <w:t xml:space="preserve"> and additional readings</w:t>
      </w:r>
      <w:r w:rsidRPr="00BB6B46">
        <w:t xml:space="preserve">. The required readings are linked in the Unit folders for each Unit in Blackboard. There are also lecture slides that reflect the main points from the readings in each Unit folder. </w:t>
      </w:r>
      <w:r>
        <w:t>In addition to the readings, practice examples</w:t>
      </w:r>
      <w:r w:rsidR="00595D57">
        <w:t>,</w:t>
      </w:r>
      <w:r>
        <w:t xml:space="preserve"> and a study guide will be in each Unit folder to help reinforce the readings.</w:t>
      </w:r>
    </w:p>
    <w:p w14:paraId="6F85299B" w14:textId="77777777" w:rsidR="000F2A00" w:rsidRDefault="000F2A00" w:rsidP="000F2A00"/>
    <w:p w14:paraId="4455A205" w14:textId="77777777" w:rsidR="00AA30FC" w:rsidRDefault="00AA30FC" w:rsidP="00AA30FC">
      <w:pPr>
        <w:spacing w:before="10"/>
        <w:ind w:left="20" w:right="17"/>
        <w:rPr>
          <w:sz w:val="24"/>
        </w:rPr>
      </w:pPr>
      <w:r>
        <w:rPr>
          <w:rStyle w:val="Emphasis"/>
        </w:rPr>
        <w:t xml:space="preserve">AWS Certified Cloud Practitioner CLF-C02 Cert Guide, 2nd Edition, by Anthony </w:t>
      </w:r>
      <w:r w:rsidRPr="00AA30FC">
        <w:rPr>
          <w:rStyle w:val="Strong"/>
          <w:b w:val="0"/>
          <w:bCs w:val="0"/>
          <w:i/>
          <w:iCs/>
        </w:rPr>
        <w:t>Sequeira</w:t>
      </w:r>
      <w:r>
        <w:rPr>
          <w:rStyle w:val="Emphasis"/>
        </w:rPr>
        <w:t>.</w:t>
      </w:r>
    </w:p>
    <w:p w14:paraId="46AEB691" w14:textId="77777777" w:rsidR="00AA30FC" w:rsidRPr="00AA30FC" w:rsidRDefault="00AA30FC" w:rsidP="00AA30FC">
      <w:r w:rsidRPr="00AA30FC">
        <w:t xml:space="preserve">White Paper: “Overview of Amazon Web Services.” </w:t>
      </w:r>
    </w:p>
    <w:p w14:paraId="298E506F" w14:textId="77777777" w:rsidR="00AA30FC" w:rsidRPr="00AA30FC" w:rsidRDefault="00AA30FC" w:rsidP="00AA30FC">
      <w:r w:rsidRPr="00AA30FC">
        <w:t xml:space="preserve">White paper: “Architecting for the Cloud.” </w:t>
      </w:r>
    </w:p>
    <w:p w14:paraId="4E7EF20F" w14:textId="16B49A40" w:rsidR="00AA30FC" w:rsidRPr="00AA30FC" w:rsidRDefault="00AA30FC" w:rsidP="00AA30FC">
      <w:r w:rsidRPr="00AA30FC">
        <w:t xml:space="preserve">White paper: “How AWS Pricing Works.” </w:t>
      </w:r>
    </w:p>
    <w:p w14:paraId="6E1A208F" w14:textId="77777777" w:rsidR="00AA30FC" w:rsidRPr="00AA30FC" w:rsidRDefault="00AA30FC" w:rsidP="00AA30FC">
      <w:r w:rsidRPr="00AA30FC">
        <w:t xml:space="preserve">Web Page: “Compare AWS Support Plans.” </w:t>
      </w:r>
    </w:p>
    <w:p w14:paraId="42439A84" w14:textId="7B5FFA98" w:rsidR="00AA30FC" w:rsidRPr="00AA30FC" w:rsidRDefault="00AA30FC" w:rsidP="00AA30FC">
      <w:r w:rsidRPr="00AA30FC">
        <w:t xml:space="preserve">Web Page: “AWS Cloud Practitioner Exam Guide.” </w:t>
      </w:r>
    </w:p>
    <w:p w14:paraId="0F2C3E0C" w14:textId="2C1D81BF" w:rsidR="000F2A00" w:rsidRPr="00AA30FC" w:rsidRDefault="00AA30FC" w:rsidP="00AA30FC">
      <w:r w:rsidRPr="00AA30FC">
        <w:t xml:space="preserve">Web Page: “Prepare for Your AWS Certification Exam.” </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191459C6" w14:textId="77777777" w:rsidR="000F2A00" w:rsidRDefault="000F2A00" w:rsidP="000F2A00">
      <w:pPr>
        <w:rPr>
          <w:rFonts w:cs="Arial"/>
        </w:rPr>
      </w:pPr>
      <w:r>
        <w:rPr>
          <w:rFonts w:cs="Arial"/>
        </w:rPr>
        <w:t>Assigned Readings</w:t>
      </w:r>
    </w:p>
    <w:p w14:paraId="3CC4C617" w14:textId="77777777" w:rsidR="000F2A00" w:rsidRDefault="000F2A00" w:rsidP="000F2A00">
      <w:pPr>
        <w:rPr>
          <w:rFonts w:cs="Arial"/>
        </w:rPr>
      </w:pPr>
      <w:r>
        <w:rPr>
          <w:rFonts w:cs="Arial"/>
        </w:rPr>
        <w:t>Videos</w:t>
      </w:r>
    </w:p>
    <w:p w14:paraId="7127A5E6" w14:textId="4565FA5C" w:rsidR="000F2A00" w:rsidRDefault="000F2A00" w:rsidP="00233C0A">
      <w:pPr>
        <w:rPr>
          <w:rFonts w:cs="Arial"/>
        </w:rPr>
      </w:pPr>
      <w:r>
        <w:rPr>
          <w:rFonts w:cs="Arial"/>
        </w:rPr>
        <w:t>Interactive examples</w:t>
      </w:r>
    </w:p>
    <w:p w14:paraId="3AACB5DB" w14:textId="2D9FA89E" w:rsidR="00595D57" w:rsidRDefault="00595D57" w:rsidP="00233C0A">
      <w:pPr>
        <w:rPr>
          <w:rFonts w:cs="Arial"/>
        </w:rPr>
      </w:pPr>
      <w:r>
        <w:rPr>
          <w:rFonts w:cs="Arial"/>
        </w:rPr>
        <w:t>Labs + Demonstrations</w:t>
      </w:r>
    </w:p>
    <w:p w14:paraId="6A74E39A" w14:textId="0C1E8C61" w:rsidR="00595D57" w:rsidRDefault="00595D57" w:rsidP="00233C0A">
      <w:pPr>
        <w:rPr>
          <w:rFonts w:cs="Arial"/>
        </w:rPr>
      </w:pPr>
      <w:r>
        <w:rPr>
          <w:rFonts w:cs="Arial"/>
        </w:rPr>
        <w:t>Discussion Boards</w:t>
      </w: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1A572A79" w14:textId="77777777" w:rsidR="00595D57" w:rsidRDefault="000F2A00" w:rsidP="00595D57">
      <w:r>
        <w:rPr>
          <w:rFonts w:cs="Arial"/>
          <w:b/>
        </w:rPr>
        <w:t xml:space="preserve">    </w:t>
      </w:r>
    </w:p>
    <w:tbl>
      <w:tblPr>
        <w:tblW w:w="0" w:type="auto"/>
        <w:tblLook w:val="04A0" w:firstRow="1" w:lastRow="0" w:firstColumn="1" w:lastColumn="0" w:noHBand="0" w:noVBand="1"/>
      </w:tblPr>
      <w:tblGrid>
        <w:gridCol w:w="3078"/>
        <w:gridCol w:w="6498"/>
      </w:tblGrid>
      <w:tr w:rsidR="00595D57" w14:paraId="77B351D9" w14:textId="77777777" w:rsidTr="00AA30FC">
        <w:tc>
          <w:tcPr>
            <w:tcW w:w="3078" w:type="dxa"/>
          </w:tcPr>
          <w:p w14:paraId="1D052141" w14:textId="77777777" w:rsidR="00595D57" w:rsidRPr="00595D57" w:rsidRDefault="00595D57" w:rsidP="00595D57">
            <w:pPr>
              <w:rPr>
                <w:rFonts w:cs="Arial"/>
                <w:bCs/>
              </w:rPr>
            </w:pPr>
            <w:r w:rsidRPr="00595D57">
              <w:rPr>
                <w:rFonts w:cs="Arial"/>
                <w:bCs/>
              </w:rPr>
              <w:t>Discussion Boards</w:t>
            </w:r>
          </w:p>
        </w:tc>
        <w:tc>
          <w:tcPr>
            <w:tcW w:w="6498" w:type="dxa"/>
          </w:tcPr>
          <w:p w14:paraId="68D9698E" w14:textId="1083D5B2" w:rsidR="00595D57" w:rsidRPr="00595D57" w:rsidRDefault="00AA30FC" w:rsidP="00595D57">
            <w:pPr>
              <w:rPr>
                <w:rFonts w:cs="Arial"/>
                <w:bCs/>
              </w:rPr>
            </w:pPr>
            <w:r>
              <w:rPr>
                <w:rFonts w:cs="Arial"/>
                <w:bCs/>
              </w:rPr>
              <w:t>100</w:t>
            </w:r>
            <w:r w:rsidR="00595D57" w:rsidRPr="00595D57">
              <w:rPr>
                <w:rFonts w:cs="Arial"/>
                <w:bCs/>
              </w:rPr>
              <w:t xml:space="preserve"> Points </w:t>
            </w:r>
          </w:p>
        </w:tc>
      </w:tr>
      <w:tr w:rsidR="00595D57" w:rsidRPr="000C673B" w14:paraId="635C55B4" w14:textId="77777777" w:rsidTr="00AA30FC">
        <w:tc>
          <w:tcPr>
            <w:tcW w:w="3078" w:type="dxa"/>
          </w:tcPr>
          <w:p w14:paraId="3557F183" w14:textId="77777777" w:rsidR="00595D57" w:rsidRPr="00595D57" w:rsidRDefault="00595D57" w:rsidP="00595D57">
            <w:pPr>
              <w:rPr>
                <w:rFonts w:cs="Arial"/>
                <w:bCs/>
              </w:rPr>
            </w:pPr>
            <w:r w:rsidRPr="00595D57">
              <w:rPr>
                <w:rFonts w:cs="Arial"/>
                <w:bCs/>
              </w:rPr>
              <w:t>Quizzes</w:t>
            </w:r>
          </w:p>
        </w:tc>
        <w:tc>
          <w:tcPr>
            <w:tcW w:w="6498" w:type="dxa"/>
          </w:tcPr>
          <w:p w14:paraId="09D8F5DA" w14:textId="220FB0A9" w:rsidR="00595D57" w:rsidRPr="00595D57" w:rsidRDefault="00AA30FC" w:rsidP="00595D57">
            <w:pPr>
              <w:rPr>
                <w:rFonts w:cs="Arial"/>
                <w:bCs/>
              </w:rPr>
            </w:pPr>
            <w:r>
              <w:rPr>
                <w:rFonts w:cs="Arial"/>
                <w:bCs/>
              </w:rPr>
              <w:t>100</w:t>
            </w:r>
            <w:r w:rsidR="00595D57" w:rsidRPr="00595D57">
              <w:rPr>
                <w:rFonts w:cs="Arial"/>
                <w:bCs/>
              </w:rPr>
              <w:t xml:space="preserve"> Points </w:t>
            </w:r>
          </w:p>
        </w:tc>
      </w:tr>
      <w:tr w:rsidR="00595D57" w:rsidRPr="000C673B" w14:paraId="25D7CEFE" w14:textId="77777777" w:rsidTr="00AA30FC">
        <w:tc>
          <w:tcPr>
            <w:tcW w:w="3078" w:type="dxa"/>
          </w:tcPr>
          <w:p w14:paraId="6850CC5B" w14:textId="77777777" w:rsidR="00595D57" w:rsidRPr="00595D57" w:rsidRDefault="00595D57" w:rsidP="00595D57">
            <w:pPr>
              <w:rPr>
                <w:rFonts w:cs="Arial"/>
                <w:bCs/>
              </w:rPr>
            </w:pPr>
            <w:r w:rsidRPr="00595D57">
              <w:rPr>
                <w:rFonts w:cs="Arial"/>
                <w:bCs/>
              </w:rPr>
              <w:t xml:space="preserve">Labs </w:t>
            </w:r>
          </w:p>
        </w:tc>
        <w:tc>
          <w:tcPr>
            <w:tcW w:w="6498" w:type="dxa"/>
          </w:tcPr>
          <w:p w14:paraId="7EBCA376" w14:textId="42821F65" w:rsidR="00595D57" w:rsidRPr="00595D57" w:rsidRDefault="00AA30FC" w:rsidP="00595D57">
            <w:pPr>
              <w:rPr>
                <w:rFonts w:cs="Arial"/>
                <w:bCs/>
              </w:rPr>
            </w:pPr>
            <w:r>
              <w:rPr>
                <w:rFonts w:cs="Arial"/>
                <w:bCs/>
              </w:rPr>
              <w:t>1</w:t>
            </w:r>
            <w:r w:rsidR="00595D57" w:rsidRPr="00595D57">
              <w:rPr>
                <w:rFonts w:cs="Arial"/>
                <w:bCs/>
              </w:rPr>
              <w:t xml:space="preserve">00 Points </w:t>
            </w:r>
          </w:p>
        </w:tc>
      </w:tr>
      <w:tr w:rsidR="00AA30FC" w14:paraId="2E6EB564" w14:textId="77777777" w:rsidTr="00AA30FC">
        <w:tc>
          <w:tcPr>
            <w:tcW w:w="3078" w:type="dxa"/>
          </w:tcPr>
          <w:p w14:paraId="632CBA1E" w14:textId="01DB8B9F" w:rsidR="00AA30FC" w:rsidRPr="00595D57" w:rsidRDefault="00AA30FC" w:rsidP="00595D57">
            <w:pPr>
              <w:rPr>
                <w:rFonts w:cs="Arial"/>
                <w:bCs/>
              </w:rPr>
            </w:pPr>
            <w:r w:rsidRPr="00595D57">
              <w:rPr>
                <w:rFonts w:cs="Arial"/>
                <w:bCs/>
              </w:rPr>
              <w:t>Final Exam</w:t>
            </w:r>
          </w:p>
        </w:tc>
        <w:tc>
          <w:tcPr>
            <w:tcW w:w="6498" w:type="dxa"/>
          </w:tcPr>
          <w:p w14:paraId="45ECF48E" w14:textId="7CE92539" w:rsidR="00AA30FC" w:rsidRPr="00595D57" w:rsidRDefault="00AA30FC" w:rsidP="00595D57">
            <w:pPr>
              <w:rPr>
                <w:rFonts w:cs="Arial"/>
                <w:bCs/>
              </w:rPr>
            </w:pPr>
            <w:r>
              <w:rPr>
                <w:rFonts w:cs="Arial"/>
                <w:bCs/>
              </w:rPr>
              <w:t>1</w:t>
            </w:r>
            <w:r w:rsidRPr="00595D57">
              <w:rPr>
                <w:rFonts w:cs="Arial"/>
                <w:bCs/>
              </w:rPr>
              <w:t xml:space="preserve">00 Points </w:t>
            </w:r>
          </w:p>
        </w:tc>
      </w:tr>
      <w:tr w:rsidR="00AA30FC" w14:paraId="5BA03356" w14:textId="77777777" w:rsidTr="00AA30FC">
        <w:tc>
          <w:tcPr>
            <w:tcW w:w="3078" w:type="dxa"/>
          </w:tcPr>
          <w:p w14:paraId="683193F1" w14:textId="0BD89437" w:rsidR="00AA30FC" w:rsidRPr="00595D57" w:rsidRDefault="00AA30FC" w:rsidP="00595D57">
            <w:pPr>
              <w:rPr>
                <w:rFonts w:cs="Arial"/>
                <w:bCs/>
              </w:rPr>
            </w:pPr>
            <w:r w:rsidRPr="00595D57">
              <w:rPr>
                <w:rFonts w:cs="Arial"/>
                <w:bCs/>
              </w:rPr>
              <w:t>Total</w:t>
            </w:r>
          </w:p>
        </w:tc>
        <w:tc>
          <w:tcPr>
            <w:tcW w:w="6498" w:type="dxa"/>
          </w:tcPr>
          <w:p w14:paraId="510583DA" w14:textId="2B02D9F0" w:rsidR="00AA30FC" w:rsidRPr="00595D57" w:rsidRDefault="00AA30FC" w:rsidP="00595D57">
            <w:pPr>
              <w:rPr>
                <w:rFonts w:cs="Arial"/>
                <w:bCs/>
              </w:rPr>
            </w:pPr>
            <w:r>
              <w:rPr>
                <w:rFonts w:cs="Arial"/>
                <w:bCs/>
              </w:rPr>
              <w:t>400 P</w:t>
            </w:r>
            <w:r w:rsidRPr="00595D57">
              <w:rPr>
                <w:rFonts w:cs="Arial"/>
                <w:bCs/>
              </w:rPr>
              <w:t>oints</w:t>
            </w:r>
          </w:p>
        </w:tc>
      </w:tr>
      <w:tr w:rsidR="00AA30FC" w:rsidRPr="000C673B" w14:paraId="3F553ED6" w14:textId="77777777" w:rsidTr="00AA30FC">
        <w:tc>
          <w:tcPr>
            <w:tcW w:w="3078" w:type="dxa"/>
          </w:tcPr>
          <w:p w14:paraId="2BDE4EB9" w14:textId="66FC35CC" w:rsidR="00AA30FC" w:rsidRPr="00595D57" w:rsidRDefault="00AA30FC" w:rsidP="00595D57">
            <w:pPr>
              <w:rPr>
                <w:rFonts w:cs="Arial"/>
                <w:bCs/>
              </w:rPr>
            </w:pPr>
          </w:p>
        </w:tc>
        <w:tc>
          <w:tcPr>
            <w:tcW w:w="6498" w:type="dxa"/>
          </w:tcPr>
          <w:p w14:paraId="0A7ED8F1" w14:textId="625160D2" w:rsidR="00AA30FC" w:rsidRPr="00595D57" w:rsidRDefault="00AA30FC" w:rsidP="00595D57">
            <w:pPr>
              <w:rPr>
                <w:rFonts w:cs="Arial"/>
                <w:bCs/>
              </w:rPr>
            </w:pPr>
          </w:p>
        </w:tc>
      </w:tr>
    </w:tbl>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tbl>
      <w:tblPr>
        <w:tblW w:w="0" w:type="auto"/>
        <w:tblLook w:val="04A0" w:firstRow="1" w:lastRow="0" w:firstColumn="1" w:lastColumn="0" w:noHBand="0" w:noVBand="1"/>
      </w:tblPr>
      <w:tblGrid>
        <w:gridCol w:w="2178"/>
        <w:gridCol w:w="1243"/>
        <w:gridCol w:w="1243"/>
      </w:tblGrid>
      <w:tr w:rsidR="00595D57" w14:paraId="21F903DE" w14:textId="65AFEAF3" w:rsidTr="00D675DD">
        <w:tc>
          <w:tcPr>
            <w:tcW w:w="2178" w:type="dxa"/>
          </w:tcPr>
          <w:p w14:paraId="12175E0A" w14:textId="68371163" w:rsidR="00595D57" w:rsidRPr="00F5741F" w:rsidRDefault="00595D57" w:rsidP="00595D57">
            <w:pPr>
              <w:jc w:val="center"/>
              <w:rPr>
                <w:rFonts w:cs="Arial"/>
              </w:rPr>
            </w:pPr>
            <w:r w:rsidRPr="002F6D8E">
              <w:rPr>
                <w:b/>
                <w:bCs/>
              </w:rPr>
              <w:t>Points</w:t>
            </w:r>
          </w:p>
        </w:tc>
        <w:tc>
          <w:tcPr>
            <w:tcW w:w="1243" w:type="dxa"/>
          </w:tcPr>
          <w:p w14:paraId="257F5BFF" w14:textId="3DC3710E" w:rsidR="00595D57" w:rsidRPr="00F5741F" w:rsidRDefault="00595D57" w:rsidP="00595D57">
            <w:pPr>
              <w:jc w:val="center"/>
              <w:rPr>
                <w:rFonts w:cs="Arial"/>
                <w:b/>
              </w:rPr>
            </w:pPr>
            <w:r w:rsidRPr="002F6D8E">
              <w:rPr>
                <w:b/>
                <w:bCs/>
              </w:rPr>
              <w:t>Percentage</w:t>
            </w:r>
          </w:p>
        </w:tc>
        <w:tc>
          <w:tcPr>
            <w:tcW w:w="1243" w:type="dxa"/>
          </w:tcPr>
          <w:p w14:paraId="28D548D1" w14:textId="74DCBF59" w:rsidR="00595D57" w:rsidRPr="002F6D8E" w:rsidRDefault="00595D57" w:rsidP="00595D57">
            <w:pPr>
              <w:jc w:val="center"/>
              <w:rPr>
                <w:b/>
                <w:bCs/>
              </w:rPr>
            </w:pPr>
            <w:r>
              <w:rPr>
                <w:b/>
                <w:bCs/>
              </w:rPr>
              <w:t>Grade</w:t>
            </w:r>
          </w:p>
        </w:tc>
      </w:tr>
      <w:tr w:rsidR="00595D57" w14:paraId="4AD6B64D" w14:textId="4255A47E" w:rsidTr="00D675DD">
        <w:tc>
          <w:tcPr>
            <w:tcW w:w="2178" w:type="dxa"/>
          </w:tcPr>
          <w:p w14:paraId="69161CA6" w14:textId="3A6D519D" w:rsidR="00595D57" w:rsidRPr="00F5741F" w:rsidRDefault="00AA30FC" w:rsidP="00595D57">
            <w:pPr>
              <w:rPr>
                <w:rFonts w:cs="Arial"/>
              </w:rPr>
            </w:pPr>
            <w:r>
              <w:t>360</w:t>
            </w:r>
            <w:r w:rsidR="00595D57">
              <w:t xml:space="preserve"> – </w:t>
            </w:r>
            <w:r>
              <w:t>4</w:t>
            </w:r>
            <w:r w:rsidR="00595D57">
              <w:t>00 points</w:t>
            </w:r>
          </w:p>
        </w:tc>
        <w:tc>
          <w:tcPr>
            <w:tcW w:w="1243" w:type="dxa"/>
          </w:tcPr>
          <w:p w14:paraId="1055E8F5" w14:textId="791C1BC6" w:rsidR="00595D57" w:rsidRPr="00F5741F" w:rsidRDefault="00595D57" w:rsidP="00595D57">
            <w:pPr>
              <w:rPr>
                <w:rFonts w:cs="Arial"/>
                <w:b/>
              </w:rPr>
            </w:pPr>
            <w:r w:rsidRPr="000C673B">
              <w:t>90 - 100%</w:t>
            </w:r>
          </w:p>
        </w:tc>
        <w:tc>
          <w:tcPr>
            <w:tcW w:w="1243" w:type="dxa"/>
          </w:tcPr>
          <w:p w14:paraId="6A94517C" w14:textId="46628180" w:rsidR="00595D57" w:rsidRPr="000C673B" w:rsidRDefault="00595D57" w:rsidP="00595D57">
            <w:pPr>
              <w:jc w:val="center"/>
            </w:pPr>
            <w:r w:rsidRPr="000C673B">
              <w:t>A</w:t>
            </w:r>
          </w:p>
        </w:tc>
      </w:tr>
      <w:tr w:rsidR="00595D57" w14:paraId="0F63CA59" w14:textId="3F114F69" w:rsidTr="00D675DD">
        <w:tc>
          <w:tcPr>
            <w:tcW w:w="2178" w:type="dxa"/>
          </w:tcPr>
          <w:p w14:paraId="2A1C83C3" w14:textId="3DC89F5C" w:rsidR="00595D57" w:rsidRPr="00F5741F" w:rsidRDefault="00AA30FC" w:rsidP="00595D57">
            <w:pPr>
              <w:rPr>
                <w:rFonts w:cs="Arial"/>
              </w:rPr>
            </w:pPr>
            <w:r>
              <w:t>320</w:t>
            </w:r>
            <w:r w:rsidR="00595D57">
              <w:t xml:space="preserve"> – </w:t>
            </w:r>
            <w:r>
              <w:t>359</w:t>
            </w:r>
            <w:r w:rsidR="00595D57">
              <w:t xml:space="preserve"> points</w:t>
            </w:r>
          </w:p>
        </w:tc>
        <w:tc>
          <w:tcPr>
            <w:tcW w:w="1243" w:type="dxa"/>
          </w:tcPr>
          <w:p w14:paraId="22F796E0" w14:textId="0EED05E6" w:rsidR="00595D57" w:rsidRPr="00F5741F" w:rsidRDefault="00595D57" w:rsidP="00595D57">
            <w:pPr>
              <w:rPr>
                <w:rFonts w:cs="Arial"/>
                <w:b/>
              </w:rPr>
            </w:pPr>
            <w:r w:rsidRPr="000C673B">
              <w:t>80 - 89%</w:t>
            </w:r>
          </w:p>
        </w:tc>
        <w:tc>
          <w:tcPr>
            <w:tcW w:w="1243" w:type="dxa"/>
          </w:tcPr>
          <w:p w14:paraId="162046BD" w14:textId="36080266" w:rsidR="00595D57" w:rsidRPr="000C673B" w:rsidRDefault="00595D57" w:rsidP="00595D57">
            <w:pPr>
              <w:jc w:val="center"/>
            </w:pPr>
            <w:r w:rsidRPr="000C673B">
              <w:t>B</w:t>
            </w:r>
          </w:p>
        </w:tc>
      </w:tr>
      <w:tr w:rsidR="00595D57" w14:paraId="2ED7AE23" w14:textId="7ED37E03" w:rsidTr="00D675DD">
        <w:tc>
          <w:tcPr>
            <w:tcW w:w="2178" w:type="dxa"/>
          </w:tcPr>
          <w:p w14:paraId="025669F0" w14:textId="57ED45BB" w:rsidR="00595D57" w:rsidRPr="00F5741F" w:rsidRDefault="00AA30FC" w:rsidP="00595D57">
            <w:pPr>
              <w:rPr>
                <w:rFonts w:cs="Arial"/>
              </w:rPr>
            </w:pPr>
            <w:r>
              <w:t>280</w:t>
            </w:r>
            <w:r w:rsidR="00595D57">
              <w:t xml:space="preserve"> – </w:t>
            </w:r>
            <w:r>
              <w:t>319</w:t>
            </w:r>
            <w:r w:rsidR="00595D57">
              <w:t xml:space="preserve"> points</w:t>
            </w:r>
          </w:p>
        </w:tc>
        <w:tc>
          <w:tcPr>
            <w:tcW w:w="1243" w:type="dxa"/>
          </w:tcPr>
          <w:p w14:paraId="482AD91B" w14:textId="6BAD8B68" w:rsidR="00595D57" w:rsidRPr="00F5741F" w:rsidRDefault="00595D57" w:rsidP="00595D57">
            <w:pPr>
              <w:rPr>
                <w:rFonts w:cs="Arial"/>
                <w:b/>
              </w:rPr>
            </w:pPr>
            <w:r w:rsidRPr="000C673B">
              <w:t>70 – 79%</w:t>
            </w:r>
          </w:p>
        </w:tc>
        <w:tc>
          <w:tcPr>
            <w:tcW w:w="1243" w:type="dxa"/>
          </w:tcPr>
          <w:p w14:paraId="12962284" w14:textId="7BCA131B" w:rsidR="00595D57" w:rsidRPr="000C673B" w:rsidRDefault="00595D57" w:rsidP="00595D57">
            <w:pPr>
              <w:jc w:val="center"/>
            </w:pPr>
            <w:r w:rsidRPr="000C673B">
              <w:t>C</w:t>
            </w:r>
          </w:p>
        </w:tc>
      </w:tr>
      <w:tr w:rsidR="00595D57" w14:paraId="00B03B6B" w14:textId="186E08DF" w:rsidTr="00D675DD">
        <w:tc>
          <w:tcPr>
            <w:tcW w:w="2178" w:type="dxa"/>
          </w:tcPr>
          <w:p w14:paraId="35C0BF33" w14:textId="3D6E9A7A" w:rsidR="00595D57" w:rsidRDefault="00AA30FC" w:rsidP="00595D57">
            <w:r>
              <w:t>240</w:t>
            </w:r>
            <w:r w:rsidR="00595D57">
              <w:t xml:space="preserve"> – </w:t>
            </w:r>
            <w:r>
              <w:t>279</w:t>
            </w:r>
            <w:r w:rsidR="00595D57">
              <w:t xml:space="preserve"> points</w:t>
            </w:r>
          </w:p>
          <w:p w14:paraId="23405094" w14:textId="1A477B8C" w:rsidR="00595D57" w:rsidRPr="00F5741F" w:rsidRDefault="00595D57" w:rsidP="00595D57">
            <w:pPr>
              <w:rPr>
                <w:rFonts w:cs="Arial"/>
              </w:rPr>
            </w:pPr>
            <w:r>
              <w:t xml:space="preserve">0 – </w:t>
            </w:r>
            <w:r w:rsidR="00AA30FC">
              <w:t>239</w:t>
            </w:r>
            <w:r>
              <w:t xml:space="preserve"> points</w:t>
            </w:r>
          </w:p>
        </w:tc>
        <w:tc>
          <w:tcPr>
            <w:tcW w:w="1243" w:type="dxa"/>
          </w:tcPr>
          <w:p w14:paraId="66B63378" w14:textId="77777777" w:rsidR="00595D57" w:rsidRDefault="00595D57" w:rsidP="00595D57">
            <w:r w:rsidRPr="000C673B">
              <w:t>60 – 69%</w:t>
            </w:r>
          </w:p>
          <w:p w14:paraId="75600BC3" w14:textId="69519844" w:rsidR="00595D57" w:rsidRPr="00595D57" w:rsidRDefault="00595D57" w:rsidP="00595D57">
            <w:pPr>
              <w:rPr>
                <w:rFonts w:cs="Arial"/>
                <w:bCs/>
              </w:rPr>
            </w:pPr>
            <w:r w:rsidRPr="00595D57">
              <w:rPr>
                <w:bCs/>
              </w:rPr>
              <w:t>0 – 59%</w:t>
            </w:r>
          </w:p>
        </w:tc>
        <w:tc>
          <w:tcPr>
            <w:tcW w:w="1243" w:type="dxa"/>
          </w:tcPr>
          <w:p w14:paraId="36F61D54" w14:textId="77777777" w:rsidR="00595D57" w:rsidRDefault="00595D57" w:rsidP="00595D57">
            <w:pPr>
              <w:jc w:val="center"/>
            </w:pPr>
            <w:r w:rsidRPr="000C673B">
              <w:t>D</w:t>
            </w:r>
          </w:p>
          <w:p w14:paraId="50571E50" w14:textId="7A4B64B5" w:rsidR="00595D57" w:rsidRPr="000C673B" w:rsidRDefault="00595D57" w:rsidP="00595D57">
            <w:pPr>
              <w:jc w:val="center"/>
            </w:pPr>
            <w:r>
              <w:t>E</w:t>
            </w:r>
          </w:p>
        </w:tc>
      </w:tr>
    </w:tbl>
    <w:p w14:paraId="14260841" w14:textId="77777777" w:rsidR="000F2A00" w:rsidRPr="00104EE2" w:rsidRDefault="000F2A00" w:rsidP="00233C0A">
      <w:pPr>
        <w:rPr>
          <w:b/>
          <w:bCs/>
        </w:rPr>
      </w:pPr>
    </w:p>
    <w:p w14:paraId="4279192E" w14:textId="77777777" w:rsidR="000F2A00" w:rsidRDefault="000F2A00" w:rsidP="00233C0A">
      <w:pPr>
        <w:rPr>
          <w:b/>
          <w:bCs/>
        </w:rPr>
      </w:pPr>
    </w:p>
    <w:p w14:paraId="31AE8E66" w14:textId="78C541C5" w:rsidR="006462E0" w:rsidRDefault="00D91EA6" w:rsidP="00233C0A">
      <w:pPr>
        <w:rPr>
          <w:b/>
          <w:bCs/>
        </w:rPr>
      </w:pPr>
      <w:r w:rsidRPr="00104EE2">
        <w:rPr>
          <w:b/>
          <w:bCs/>
        </w:rPr>
        <w:t>SPECIAL COURSE REQUIREMENTS</w:t>
      </w:r>
    </w:p>
    <w:p w14:paraId="5D9E5904" w14:textId="7E164EA1" w:rsidR="000F2A00" w:rsidRPr="000F2A00" w:rsidRDefault="00AA30FC" w:rsidP="00233C0A">
      <w:r w:rsidRPr="00AA30FC">
        <w:t xml:space="preserve">You will need an AWS Academy account. Preparation for the exam requires that you register for a number of websites from varying third-party </w:t>
      </w:r>
      <w:r w:rsidR="00422ABF" w:rsidRPr="00AA30FC">
        <w:t>companies</w:t>
      </w:r>
      <w:r w:rsidRPr="00AA30FC">
        <w:t xml:space="preserve"> that handle select aspects of the training for AWS. You must register for all required sites—and registration is free for all.</w:t>
      </w:r>
    </w:p>
    <w:p w14:paraId="31AE8E68" w14:textId="77777777" w:rsidR="006462E0" w:rsidRPr="00233C0A" w:rsidRDefault="006462E0" w:rsidP="00233C0A"/>
    <w:p w14:paraId="31AE8E6B" w14:textId="77777777" w:rsidR="006462E0" w:rsidRDefault="00D91EA6" w:rsidP="00233C0A">
      <w:pPr>
        <w:rPr>
          <w:b/>
          <w:bCs/>
        </w:rPr>
      </w:pPr>
      <w:r w:rsidRPr="00104EE2">
        <w:rPr>
          <w:b/>
          <w:bCs/>
        </w:rPr>
        <w:t>ATTENDANCE POLICY</w:t>
      </w:r>
    </w:p>
    <w:p w14:paraId="08379581" w14:textId="326DD722" w:rsidR="000F2A00" w:rsidRDefault="000F2A00" w:rsidP="000F2A00">
      <w:pPr>
        <w:rPr>
          <w:rFonts w:cs="Arial"/>
        </w:rPr>
      </w:pPr>
      <w:r>
        <w:rPr>
          <w:rFonts w:cs="Arial"/>
        </w:rPr>
        <w:t>Students must complete all assignments on time. Since this is an asynchronous web course, lack of submitting assignments is equivalent to not attending class.</w:t>
      </w:r>
    </w:p>
    <w:p w14:paraId="72322162" w14:textId="77777777" w:rsidR="000F2A00" w:rsidRPr="00104EE2" w:rsidRDefault="000F2A0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11">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2" w14:textId="5C20FF8E" w:rsidR="006462E0" w:rsidRDefault="00D91EA6" w:rsidP="009474B1">
      <w:pPr>
        <w:rPr>
          <w:b/>
          <w:bCs/>
        </w:rPr>
      </w:pPr>
      <w:r w:rsidRPr="00104EE2">
        <w:rPr>
          <w:b/>
          <w:bCs/>
        </w:rPr>
        <w:t>WEATHER RELATED DEPARTMENT SPECIFIC POLICY</w:t>
      </w:r>
    </w:p>
    <w:p w14:paraId="26975B65" w14:textId="77777777" w:rsidR="009474B1" w:rsidRPr="00F923CC" w:rsidRDefault="009474B1" w:rsidP="009474B1">
      <w:pPr>
        <w:rPr>
          <w:rFonts w:cs="Arial"/>
        </w:rPr>
      </w:pPr>
      <w:r>
        <w:rPr>
          <w:rFonts w:cs="Arial"/>
        </w:rPr>
        <w:t>Regardless of modality, i</w:t>
      </w:r>
      <w:r w:rsidRPr="00F923CC">
        <w:rPr>
          <w:rFonts w:cs="Arial"/>
        </w:rPr>
        <w:t xml:space="preserve">n the event of severe weather or other emergencies </w:t>
      </w:r>
      <w:r>
        <w:rPr>
          <w:rFonts w:cs="Arial"/>
        </w:rPr>
        <w:t>that</w:t>
      </w:r>
      <w:r w:rsidRPr="00F923CC">
        <w:rPr>
          <w:rFonts w:cs="Arial"/>
        </w:rPr>
        <w:t xml:space="preserve"> could force the college to close or to cancel classes, such information will be broadcast on radio stations and television stations.  Students who reside in areas </w:t>
      </w:r>
      <w:r>
        <w:rPr>
          <w:rFonts w:cs="Arial"/>
        </w:rPr>
        <w:t>that</w:t>
      </w:r>
      <w:r w:rsidRPr="00F923CC">
        <w:rPr>
          <w:rFonts w:cs="Arial"/>
        </w:rPr>
        <w:t xml:space="preserve"> fall under a Level III emergency should not attempt to drive to the college even if the college remains open.</w:t>
      </w:r>
    </w:p>
    <w:p w14:paraId="1799F282" w14:textId="77777777" w:rsidR="009474B1" w:rsidRPr="00F923CC" w:rsidRDefault="009474B1" w:rsidP="009474B1">
      <w:pPr>
        <w:rPr>
          <w:rFonts w:cs="Arial"/>
        </w:rPr>
      </w:pPr>
    </w:p>
    <w:p w14:paraId="07F91D47" w14:textId="77777777" w:rsidR="009474B1" w:rsidRPr="00F923CC" w:rsidRDefault="009474B1" w:rsidP="009474B1">
      <w:pPr>
        <w:rPr>
          <w:rFonts w:cs="Arial"/>
        </w:rPr>
      </w:pPr>
      <w:r w:rsidRPr="00F923CC">
        <w:rPr>
          <w:rFonts w:cs="Arial"/>
        </w:rPr>
        <w:t xml:space="preserve">Assignments due on </w:t>
      </w:r>
      <w:proofErr w:type="gramStart"/>
      <w:r w:rsidRPr="00F923CC">
        <w:rPr>
          <w:rFonts w:cs="Arial"/>
        </w:rPr>
        <w:t>a day</w:t>
      </w:r>
      <w:proofErr w:type="gramEnd"/>
      <w:r w:rsidRPr="00F923CC">
        <w:rPr>
          <w:rFonts w:cs="Arial"/>
        </w:rPr>
        <w:t xml:space="preserve"> the college is closed will be due the next scheduled class period.  If an examination is scheduled for a </w:t>
      </w:r>
      <w:proofErr w:type="gramStart"/>
      <w:r w:rsidRPr="00F923CC">
        <w:rPr>
          <w:rFonts w:cs="Arial"/>
        </w:rPr>
        <w:t>day</w:t>
      </w:r>
      <w:proofErr w:type="gramEnd"/>
      <w:r w:rsidRPr="00F923CC">
        <w:rPr>
          <w:rFonts w:cs="Arial"/>
        </w:rPr>
        <w:t xml:space="preserve"> the campus is closed, the examination will be given on the next class day.  If a laboratory is scheduled on the day the campus is closed, it will be made up at the next scheduled laboratory class</w:t>
      </w:r>
    </w:p>
    <w:p w14:paraId="7AE4DB2C" w14:textId="77777777" w:rsidR="009474B1" w:rsidRPr="00F923CC" w:rsidRDefault="009474B1" w:rsidP="009474B1">
      <w:pPr>
        <w:rPr>
          <w:rFonts w:cs="Arial"/>
        </w:rPr>
      </w:pPr>
    </w:p>
    <w:p w14:paraId="38B91188" w14:textId="77777777" w:rsidR="009474B1" w:rsidRPr="00F923CC" w:rsidRDefault="009474B1" w:rsidP="009474B1">
      <w:pPr>
        <w:rPr>
          <w:rFonts w:cs="Arial"/>
        </w:rPr>
      </w:pPr>
      <w:r w:rsidRPr="00F923CC">
        <w:rPr>
          <w:rFonts w:cs="Arial"/>
        </w:rPr>
        <w:t>Students who miss a class because of weather-related problems</w:t>
      </w:r>
      <w:r>
        <w:rPr>
          <w:rFonts w:cs="Arial"/>
        </w:rPr>
        <w:t xml:space="preserve">, but the class </w:t>
      </w:r>
      <w:r w:rsidRPr="00F923CC">
        <w:rPr>
          <w:rFonts w:cs="Arial"/>
        </w:rPr>
        <w:t>is held as scheduled</w:t>
      </w:r>
      <w:r>
        <w:rPr>
          <w:rFonts w:cs="Arial"/>
        </w:rPr>
        <w:t>,</w:t>
      </w:r>
      <w:r w:rsidRPr="00F923CC">
        <w:rPr>
          <w:rFonts w:cs="Arial"/>
        </w:rPr>
        <w:t xml:space="preserve"> are resp</w:t>
      </w:r>
      <w:r>
        <w:rPr>
          <w:rFonts w:cs="Arial"/>
        </w:rPr>
        <w:t>o</w:t>
      </w:r>
      <w:r w:rsidRPr="00F923CC">
        <w:rPr>
          <w:rFonts w:cs="Arial"/>
        </w:rPr>
        <w:t xml:space="preserve">nsible for reading and other assignments as indicated in the syllabus.  If a laboratory or examination is missed, contact </w:t>
      </w:r>
      <w:r>
        <w:rPr>
          <w:rFonts w:cs="Arial"/>
        </w:rPr>
        <w:t>the instructor</w:t>
      </w:r>
      <w:r w:rsidRPr="00F923CC">
        <w:rPr>
          <w:rFonts w:cs="Arial"/>
        </w:rPr>
        <w:t xml:space="preserve"> as soon as possible to determine how to make up the missed exam or lab.  Remember!  It is the student’s responsibility to keep up with reading and other assignments when a scheduled class does not meet, whatever the reason.</w:t>
      </w:r>
    </w:p>
    <w:p w14:paraId="31AE8E73" w14:textId="77777777" w:rsidR="006462E0" w:rsidRPr="00233C0A" w:rsidRDefault="006462E0" w:rsidP="00233C0A"/>
    <w:p w14:paraId="31AE8F46" w14:textId="24844934" w:rsidR="006462E0" w:rsidRDefault="00D91EA6" w:rsidP="009474B1">
      <w:pPr>
        <w:rPr>
          <w:rFonts w:asciiTheme="minorHAnsi" w:hAnsiTheme="minorHAnsi" w:cstheme="minorHAnsi"/>
        </w:rPr>
      </w:pPr>
      <w:r w:rsidRPr="00A86695">
        <w:rPr>
          <w:b/>
          <w:bCs/>
        </w:rPr>
        <w:t xml:space="preserve">UNITS OF INSTRUCTION </w:t>
      </w:r>
    </w:p>
    <w:tbl>
      <w:tblPr>
        <w:tblW w:w="1073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530"/>
        <w:gridCol w:w="90"/>
        <w:gridCol w:w="2250"/>
        <w:gridCol w:w="2700"/>
        <w:gridCol w:w="1700"/>
        <w:gridCol w:w="1568"/>
      </w:tblGrid>
      <w:tr w:rsidR="009474B1" w:rsidRPr="00E80D66" w14:paraId="5C1AC558" w14:textId="77777777" w:rsidTr="00A87953">
        <w:tc>
          <w:tcPr>
            <w:tcW w:w="900" w:type="dxa"/>
          </w:tcPr>
          <w:p w14:paraId="746D9596" w14:textId="77777777" w:rsidR="009474B1" w:rsidRPr="00AC6BE4" w:rsidRDefault="009474B1" w:rsidP="00BC23B2">
            <w:pPr>
              <w:rPr>
                <w:rFonts w:cs="Arial"/>
                <w:b/>
                <w:sz w:val="24"/>
                <w:szCs w:val="24"/>
              </w:rPr>
            </w:pPr>
            <w:r w:rsidRPr="00AC6BE4">
              <w:rPr>
                <w:rFonts w:cs="Arial"/>
                <w:b/>
                <w:sz w:val="24"/>
                <w:szCs w:val="24"/>
              </w:rPr>
              <w:t>Unit</w:t>
            </w:r>
          </w:p>
        </w:tc>
        <w:tc>
          <w:tcPr>
            <w:tcW w:w="1620" w:type="dxa"/>
            <w:gridSpan w:val="2"/>
          </w:tcPr>
          <w:p w14:paraId="2B109926" w14:textId="77777777" w:rsidR="009474B1" w:rsidRPr="00AC6BE4" w:rsidRDefault="009474B1" w:rsidP="00BC23B2">
            <w:pPr>
              <w:rPr>
                <w:rFonts w:cs="Arial"/>
                <w:b/>
                <w:sz w:val="24"/>
                <w:szCs w:val="24"/>
              </w:rPr>
            </w:pPr>
            <w:r w:rsidRPr="00AC6BE4">
              <w:rPr>
                <w:rFonts w:cs="Arial"/>
                <w:b/>
                <w:sz w:val="24"/>
                <w:szCs w:val="24"/>
              </w:rPr>
              <w:t>UNIT OF INSTRUCTION</w:t>
            </w:r>
          </w:p>
        </w:tc>
        <w:tc>
          <w:tcPr>
            <w:tcW w:w="2250" w:type="dxa"/>
          </w:tcPr>
          <w:p w14:paraId="36D011CF" w14:textId="77777777" w:rsidR="009474B1" w:rsidRPr="00AC6BE4" w:rsidRDefault="009474B1" w:rsidP="00BC23B2">
            <w:pPr>
              <w:rPr>
                <w:rFonts w:cs="Arial"/>
                <w:b/>
                <w:sz w:val="24"/>
                <w:szCs w:val="24"/>
              </w:rPr>
            </w:pPr>
            <w:r w:rsidRPr="00AC6BE4">
              <w:rPr>
                <w:rFonts w:cs="Arial"/>
                <w:b/>
                <w:sz w:val="24"/>
                <w:szCs w:val="24"/>
              </w:rPr>
              <w:t>LEARNING OBJECTIVES/GOALS</w:t>
            </w:r>
          </w:p>
        </w:tc>
        <w:tc>
          <w:tcPr>
            <w:tcW w:w="2700" w:type="dxa"/>
          </w:tcPr>
          <w:p w14:paraId="67480538" w14:textId="77777777" w:rsidR="009474B1" w:rsidRPr="00AC6BE4" w:rsidRDefault="009474B1" w:rsidP="00BC23B2">
            <w:pPr>
              <w:rPr>
                <w:rFonts w:cs="Arial"/>
                <w:b/>
                <w:sz w:val="24"/>
                <w:szCs w:val="24"/>
              </w:rPr>
            </w:pPr>
            <w:r w:rsidRPr="00AC6BE4">
              <w:rPr>
                <w:rFonts w:cs="Arial"/>
                <w:b/>
                <w:sz w:val="24"/>
                <w:szCs w:val="24"/>
              </w:rPr>
              <w:t>ASSESSMENT METHODS</w:t>
            </w:r>
          </w:p>
        </w:tc>
        <w:tc>
          <w:tcPr>
            <w:tcW w:w="1700" w:type="dxa"/>
          </w:tcPr>
          <w:p w14:paraId="50FD1913" w14:textId="77777777" w:rsidR="009474B1" w:rsidRPr="00AC6BE4" w:rsidRDefault="009474B1" w:rsidP="00BC23B2">
            <w:pPr>
              <w:rPr>
                <w:rFonts w:cs="Arial"/>
                <w:b/>
                <w:sz w:val="24"/>
                <w:szCs w:val="24"/>
              </w:rPr>
            </w:pPr>
            <w:r w:rsidRPr="00AC6BE4">
              <w:rPr>
                <w:rFonts w:cs="Arial"/>
                <w:b/>
                <w:sz w:val="24"/>
                <w:szCs w:val="24"/>
              </w:rPr>
              <w:t>ASSIGNMENTS</w:t>
            </w:r>
          </w:p>
        </w:tc>
        <w:tc>
          <w:tcPr>
            <w:tcW w:w="1568" w:type="dxa"/>
          </w:tcPr>
          <w:p w14:paraId="18B7BEAE" w14:textId="77777777" w:rsidR="009474B1" w:rsidRPr="00AC6BE4" w:rsidRDefault="009474B1" w:rsidP="00BC23B2">
            <w:pPr>
              <w:rPr>
                <w:rFonts w:cs="Arial"/>
                <w:b/>
                <w:sz w:val="24"/>
                <w:szCs w:val="24"/>
              </w:rPr>
            </w:pPr>
            <w:r w:rsidRPr="00AC6BE4">
              <w:rPr>
                <w:rFonts w:cs="Arial"/>
                <w:b/>
                <w:sz w:val="24"/>
                <w:szCs w:val="24"/>
              </w:rPr>
              <w:t>ASSIGNMENT DUE DATE</w:t>
            </w:r>
          </w:p>
        </w:tc>
      </w:tr>
      <w:tr w:rsidR="009474B1" w:rsidRPr="00E80D66" w14:paraId="4001F753" w14:textId="77777777" w:rsidTr="00A87953">
        <w:tc>
          <w:tcPr>
            <w:tcW w:w="900" w:type="dxa"/>
          </w:tcPr>
          <w:p w14:paraId="0A119A49" w14:textId="77777777" w:rsidR="009474B1" w:rsidRPr="00E80D66" w:rsidRDefault="009474B1" w:rsidP="00BC23B2">
            <w:pPr>
              <w:rPr>
                <w:rFonts w:cs="Arial"/>
                <w:b/>
              </w:rPr>
            </w:pPr>
            <w:r>
              <w:rPr>
                <w:rFonts w:cs="Arial"/>
                <w:b/>
              </w:rPr>
              <w:t xml:space="preserve">Unit </w:t>
            </w:r>
            <w:r w:rsidRPr="00E80D66">
              <w:rPr>
                <w:rFonts w:cs="Arial"/>
                <w:b/>
              </w:rPr>
              <w:t>1</w:t>
            </w:r>
          </w:p>
          <w:p w14:paraId="6058A9C6" w14:textId="77777777" w:rsidR="009474B1" w:rsidRPr="00E80D66" w:rsidRDefault="009474B1" w:rsidP="00BC23B2">
            <w:pPr>
              <w:rPr>
                <w:rFonts w:cs="Arial"/>
                <w:b/>
              </w:rPr>
            </w:pPr>
          </w:p>
        </w:tc>
        <w:tc>
          <w:tcPr>
            <w:tcW w:w="1530" w:type="dxa"/>
          </w:tcPr>
          <w:p w14:paraId="4476072B" w14:textId="6EE9C128" w:rsidR="009474B1" w:rsidRPr="00F5741F" w:rsidRDefault="00422ABF" w:rsidP="00BC23B2">
            <w:pPr>
              <w:rPr>
                <w:rFonts w:cs="Arial"/>
              </w:rPr>
            </w:pPr>
            <w:r>
              <w:rPr>
                <w:rFonts w:cs="Arial"/>
              </w:rPr>
              <w:t>Introductions</w:t>
            </w:r>
          </w:p>
        </w:tc>
        <w:tc>
          <w:tcPr>
            <w:tcW w:w="2340" w:type="dxa"/>
            <w:gridSpan w:val="2"/>
          </w:tcPr>
          <w:p w14:paraId="7EFDC838" w14:textId="40E6C624" w:rsidR="009474B1" w:rsidRPr="00F5741F" w:rsidRDefault="00A6091E" w:rsidP="00BC23B2">
            <w:pPr>
              <w:rPr>
                <w:rFonts w:cs="Arial"/>
              </w:rPr>
            </w:pPr>
            <w:r>
              <w:rPr>
                <w:rFonts w:cs="Arial"/>
              </w:rPr>
              <w:t>Introduce AWS Academy, confirm lab login information</w:t>
            </w:r>
            <w:r w:rsidR="009474B1">
              <w:rPr>
                <w:rFonts w:cs="Arial"/>
              </w:rPr>
              <w:t>.</w:t>
            </w:r>
          </w:p>
        </w:tc>
        <w:tc>
          <w:tcPr>
            <w:tcW w:w="2700" w:type="dxa"/>
          </w:tcPr>
          <w:p w14:paraId="747CACFD" w14:textId="6E21DD9E" w:rsidR="000D4547" w:rsidRDefault="000D4547" w:rsidP="000D4547">
            <w:pPr>
              <w:rPr>
                <w:rFonts w:cs="Arial"/>
              </w:rPr>
            </w:pPr>
            <w:r>
              <w:rPr>
                <w:rFonts w:cs="Arial"/>
              </w:rPr>
              <w:t xml:space="preserve">Discussion Board 1 – </w:t>
            </w:r>
            <w:r w:rsidR="00CB20D8">
              <w:rPr>
                <w:rFonts w:cs="Arial"/>
              </w:rPr>
              <w:t>20</w:t>
            </w:r>
            <w:r>
              <w:rPr>
                <w:rFonts w:cs="Arial"/>
              </w:rPr>
              <w:t xml:space="preserve"> pts</w:t>
            </w:r>
          </w:p>
          <w:p w14:paraId="794D1560" w14:textId="77E56095" w:rsidR="009474B1" w:rsidRPr="00F5741F" w:rsidRDefault="009474B1" w:rsidP="00BC23B2">
            <w:pPr>
              <w:rPr>
                <w:rFonts w:cs="Arial"/>
              </w:rPr>
            </w:pPr>
          </w:p>
        </w:tc>
        <w:tc>
          <w:tcPr>
            <w:tcW w:w="1700" w:type="dxa"/>
          </w:tcPr>
          <w:tbl>
            <w:tblPr>
              <w:tblW w:w="3000" w:type="dxa"/>
              <w:tblLayout w:type="fixed"/>
              <w:tblLook w:val="04A0" w:firstRow="1" w:lastRow="0" w:firstColumn="1" w:lastColumn="0" w:noHBand="0" w:noVBand="1"/>
            </w:tblPr>
            <w:tblGrid>
              <w:gridCol w:w="3000"/>
            </w:tblGrid>
            <w:tr w:rsidR="00C40091" w:rsidRPr="00C40091" w14:paraId="6A3EF752" w14:textId="77777777" w:rsidTr="00AC6BE4">
              <w:trPr>
                <w:trHeight w:val="288"/>
              </w:trPr>
              <w:tc>
                <w:tcPr>
                  <w:tcW w:w="3000" w:type="dxa"/>
                  <w:tcBorders>
                    <w:top w:val="nil"/>
                    <w:left w:val="nil"/>
                    <w:bottom w:val="nil"/>
                    <w:right w:val="single" w:sz="8" w:space="0" w:color="auto"/>
                  </w:tcBorders>
                  <w:vAlign w:val="center"/>
                  <w:hideMark/>
                </w:tcPr>
                <w:p w14:paraId="7E1E44B6" w14:textId="5F1C26B9" w:rsidR="00C40091" w:rsidRPr="00C40091" w:rsidRDefault="00C40091" w:rsidP="00C40091">
                  <w:pPr>
                    <w:widowControl/>
                    <w:autoSpaceDE/>
                    <w:autoSpaceDN/>
                    <w:rPr>
                      <w:rFonts w:eastAsia="Times New Roman"/>
                      <w:color w:val="000000"/>
                      <w:sz w:val="20"/>
                      <w:szCs w:val="20"/>
                    </w:rPr>
                  </w:pPr>
                  <w:r>
                    <w:rPr>
                      <w:rFonts w:eastAsia="Times New Roman"/>
                      <w:color w:val="000000"/>
                      <w:sz w:val="20"/>
                      <w:szCs w:val="20"/>
                    </w:rPr>
                    <w:t>HW1</w:t>
                  </w:r>
                </w:p>
              </w:tc>
            </w:tr>
            <w:tr w:rsidR="00C40091" w:rsidRPr="00C40091" w14:paraId="6245F580" w14:textId="77777777" w:rsidTr="00AC6BE4">
              <w:trPr>
                <w:trHeight w:val="300"/>
              </w:trPr>
              <w:tc>
                <w:tcPr>
                  <w:tcW w:w="3000" w:type="dxa"/>
                  <w:tcBorders>
                    <w:top w:val="nil"/>
                    <w:left w:val="nil"/>
                    <w:bottom w:val="nil"/>
                    <w:right w:val="single" w:sz="8" w:space="0" w:color="auto"/>
                  </w:tcBorders>
                  <w:vAlign w:val="center"/>
                </w:tcPr>
                <w:p w14:paraId="0CA2F2B6" w14:textId="56068370" w:rsidR="00C40091" w:rsidRPr="00C40091" w:rsidRDefault="00C40091" w:rsidP="00C40091">
                  <w:pPr>
                    <w:widowControl/>
                    <w:autoSpaceDE/>
                    <w:autoSpaceDN/>
                    <w:rPr>
                      <w:rFonts w:eastAsia="Times New Roman"/>
                      <w:color w:val="000000"/>
                      <w:sz w:val="20"/>
                      <w:szCs w:val="20"/>
                    </w:rPr>
                  </w:pPr>
                </w:p>
              </w:tc>
            </w:tr>
          </w:tbl>
          <w:p w14:paraId="6AC71C4A" w14:textId="36D0AA33" w:rsidR="009474B1" w:rsidRPr="00F5741F" w:rsidRDefault="009474B1" w:rsidP="00BC23B2">
            <w:pPr>
              <w:rPr>
                <w:rFonts w:cs="Arial"/>
              </w:rPr>
            </w:pPr>
          </w:p>
        </w:tc>
        <w:tc>
          <w:tcPr>
            <w:tcW w:w="1568" w:type="dxa"/>
          </w:tcPr>
          <w:p w14:paraId="73954195" w14:textId="68FE1D2B"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6C87BFA1" w14:textId="77777777" w:rsidTr="00A87953">
        <w:tc>
          <w:tcPr>
            <w:tcW w:w="900" w:type="dxa"/>
          </w:tcPr>
          <w:p w14:paraId="267A1148" w14:textId="77777777" w:rsidR="009474B1" w:rsidRPr="00E80D66" w:rsidRDefault="009474B1" w:rsidP="00BC23B2">
            <w:pPr>
              <w:rPr>
                <w:rFonts w:cs="Arial"/>
                <w:b/>
              </w:rPr>
            </w:pPr>
            <w:r>
              <w:rPr>
                <w:rFonts w:cs="Arial"/>
                <w:b/>
              </w:rPr>
              <w:t>Unit</w:t>
            </w:r>
            <w:r w:rsidRPr="00E80D66">
              <w:rPr>
                <w:rFonts w:cs="Arial"/>
                <w:b/>
              </w:rPr>
              <w:t xml:space="preserve"> 2</w:t>
            </w:r>
          </w:p>
          <w:p w14:paraId="33F5C0BD" w14:textId="77777777" w:rsidR="009474B1" w:rsidRPr="00E80D66" w:rsidRDefault="009474B1" w:rsidP="00BC23B2">
            <w:pPr>
              <w:rPr>
                <w:rFonts w:cs="Arial"/>
                <w:b/>
              </w:rPr>
            </w:pPr>
          </w:p>
        </w:tc>
        <w:tc>
          <w:tcPr>
            <w:tcW w:w="1530" w:type="dxa"/>
          </w:tcPr>
          <w:p w14:paraId="75EFD45F" w14:textId="79747567" w:rsidR="009474B1" w:rsidRPr="00F5741F" w:rsidRDefault="00422ABF" w:rsidP="00BC23B2">
            <w:pPr>
              <w:rPr>
                <w:rFonts w:cs="Arial"/>
              </w:rPr>
            </w:pPr>
            <w:r>
              <w:rPr>
                <w:rFonts w:cs="Arial"/>
              </w:rPr>
              <w:t>Cloud Concepts</w:t>
            </w:r>
          </w:p>
        </w:tc>
        <w:tc>
          <w:tcPr>
            <w:tcW w:w="2340" w:type="dxa"/>
            <w:gridSpan w:val="2"/>
          </w:tcPr>
          <w:p w14:paraId="0CB325D1" w14:textId="18E76349" w:rsidR="009474B1" w:rsidRPr="00F5741F" w:rsidRDefault="00A6091E" w:rsidP="00BC23B2">
            <w:pPr>
              <w:rPr>
                <w:rFonts w:cs="Arial"/>
              </w:rPr>
            </w:pPr>
            <w:r>
              <w:rPr>
                <w:rFonts w:cs="Arial"/>
              </w:rPr>
              <w:t>Understand private and public cloud environments and deployment models, IaaS, PaaS, and SaaS</w:t>
            </w:r>
          </w:p>
        </w:tc>
        <w:tc>
          <w:tcPr>
            <w:tcW w:w="2700" w:type="dxa"/>
          </w:tcPr>
          <w:p w14:paraId="4FBE8C94" w14:textId="35B73C20" w:rsidR="009474B1" w:rsidRPr="00F5741F" w:rsidRDefault="009474B1" w:rsidP="00BC23B2">
            <w:pPr>
              <w:rPr>
                <w:rFonts w:cs="Arial"/>
              </w:rPr>
            </w:pPr>
          </w:p>
        </w:tc>
        <w:tc>
          <w:tcPr>
            <w:tcW w:w="1700" w:type="dxa"/>
          </w:tcPr>
          <w:p w14:paraId="5C23F8CF" w14:textId="77777777" w:rsidR="009474B1" w:rsidRPr="00F5741F" w:rsidRDefault="009474B1" w:rsidP="00BC23B2">
            <w:pPr>
              <w:rPr>
                <w:rFonts w:cs="Arial"/>
              </w:rPr>
            </w:pPr>
            <w:r w:rsidRPr="00F5741F">
              <w:rPr>
                <w:rFonts w:cs="Arial"/>
              </w:rPr>
              <w:t>HW2</w:t>
            </w:r>
          </w:p>
        </w:tc>
        <w:tc>
          <w:tcPr>
            <w:tcW w:w="1568" w:type="dxa"/>
          </w:tcPr>
          <w:p w14:paraId="6B0CFE61" w14:textId="4ECE982C"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0D4547" w:rsidRPr="00E80D66" w14:paraId="7A47EB4D" w14:textId="77777777" w:rsidTr="00A87953">
        <w:tc>
          <w:tcPr>
            <w:tcW w:w="900" w:type="dxa"/>
          </w:tcPr>
          <w:p w14:paraId="2ECF6F03" w14:textId="77777777" w:rsidR="000D4547" w:rsidRPr="00E80D66" w:rsidRDefault="000D4547" w:rsidP="000D4547">
            <w:pPr>
              <w:rPr>
                <w:rFonts w:cs="Arial"/>
                <w:b/>
              </w:rPr>
            </w:pPr>
            <w:r>
              <w:rPr>
                <w:rFonts w:cs="Arial"/>
                <w:b/>
              </w:rPr>
              <w:t>Unit</w:t>
            </w:r>
            <w:r w:rsidRPr="00E80D66">
              <w:rPr>
                <w:rFonts w:cs="Arial"/>
                <w:b/>
              </w:rPr>
              <w:t xml:space="preserve"> 3</w:t>
            </w:r>
          </w:p>
          <w:p w14:paraId="66E292BD" w14:textId="77777777" w:rsidR="000D4547" w:rsidRPr="00E80D66" w:rsidRDefault="000D4547" w:rsidP="000D4547">
            <w:pPr>
              <w:rPr>
                <w:rFonts w:cs="Arial"/>
                <w:b/>
              </w:rPr>
            </w:pPr>
          </w:p>
        </w:tc>
        <w:tc>
          <w:tcPr>
            <w:tcW w:w="1530" w:type="dxa"/>
          </w:tcPr>
          <w:p w14:paraId="1D2455E6" w14:textId="3CCB1145" w:rsidR="000D4547" w:rsidRPr="00F5741F" w:rsidRDefault="00422ABF" w:rsidP="000D4547">
            <w:pPr>
              <w:rPr>
                <w:rFonts w:cs="Arial"/>
              </w:rPr>
            </w:pPr>
            <w:r>
              <w:rPr>
                <w:rFonts w:cs="Arial"/>
              </w:rPr>
              <w:t>AWS Infrastructure Overview</w:t>
            </w:r>
          </w:p>
        </w:tc>
        <w:tc>
          <w:tcPr>
            <w:tcW w:w="2340" w:type="dxa"/>
            <w:gridSpan w:val="2"/>
          </w:tcPr>
          <w:p w14:paraId="160007FD" w14:textId="5E07CE28" w:rsidR="000D4547" w:rsidRPr="00F5741F" w:rsidRDefault="00A6091E" w:rsidP="000D4547">
            <w:pPr>
              <w:rPr>
                <w:rFonts w:cs="Arial"/>
              </w:rPr>
            </w:pPr>
            <w:proofErr w:type="gramStart"/>
            <w:r>
              <w:rPr>
                <w:rFonts w:cs="Arial"/>
              </w:rPr>
              <w:t>Introduce</w:t>
            </w:r>
            <w:proofErr w:type="gramEnd"/>
            <w:r>
              <w:rPr>
                <w:rFonts w:cs="Arial"/>
              </w:rPr>
              <w:t xml:space="preserve"> the overall AWS infrastructure</w:t>
            </w:r>
          </w:p>
        </w:tc>
        <w:tc>
          <w:tcPr>
            <w:tcW w:w="2700" w:type="dxa"/>
          </w:tcPr>
          <w:p w14:paraId="1A3F2790" w14:textId="374E5C0C" w:rsidR="000D4547" w:rsidRPr="00F5741F" w:rsidRDefault="00CB20D8" w:rsidP="000D4547">
            <w:pPr>
              <w:rPr>
                <w:rFonts w:cs="Arial"/>
              </w:rPr>
            </w:pPr>
            <w:r>
              <w:rPr>
                <w:rFonts w:cs="Arial"/>
              </w:rPr>
              <w:t>Discussion Board 2 – 20 pts</w:t>
            </w:r>
          </w:p>
        </w:tc>
        <w:tc>
          <w:tcPr>
            <w:tcW w:w="1700" w:type="dxa"/>
          </w:tcPr>
          <w:p w14:paraId="03DD9110" w14:textId="77777777" w:rsidR="000D4547" w:rsidRPr="00F5741F" w:rsidRDefault="000D4547" w:rsidP="000D4547">
            <w:pPr>
              <w:rPr>
                <w:rFonts w:cs="Arial"/>
              </w:rPr>
            </w:pPr>
            <w:r w:rsidRPr="00F5741F">
              <w:rPr>
                <w:rFonts w:cs="Arial"/>
              </w:rPr>
              <w:t>HW3</w:t>
            </w:r>
          </w:p>
        </w:tc>
        <w:tc>
          <w:tcPr>
            <w:tcW w:w="1568" w:type="dxa"/>
          </w:tcPr>
          <w:p w14:paraId="6612CCCE" w14:textId="3659CF47" w:rsidR="000D4547" w:rsidRPr="00E80D66" w:rsidRDefault="000D4547" w:rsidP="000D4547">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165942C" w14:textId="77777777" w:rsidTr="00A87953">
        <w:tc>
          <w:tcPr>
            <w:tcW w:w="900" w:type="dxa"/>
          </w:tcPr>
          <w:p w14:paraId="341ADB77" w14:textId="77777777" w:rsidR="009474B1" w:rsidRPr="00E80D66" w:rsidRDefault="009474B1" w:rsidP="00BC23B2">
            <w:pPr>
              <w:rPr>
                <w:rFonts w:cs="Arial"/>
                <w:b/>
              </w:rPr>
            </w:pPr>
            <w:r>
              <w:rPr>
                <w:rFonts w:cs="Arial"/>
                <w:b/>
              </w:rPr>
              <w:t>Unit</w:t>
            </w:r>
            <w:r w:rsidRPr="00E80D66">
              <w:rPr>
                <w:rFonts w:cs="Arial"/>
                <w:b/>
              </w:rPr>
              <w:t xml:space="preserve"> 4</w:t>
            </w:r>
          </w:p>
          <w:p w14:paraId="05622CB1" w14:textId="77777777" w:rsidR="009474B1" w:rsidRPr="00E80D66" w:rsidRDefault="009474B1" w:rsidP="00BC23B2">
            <w:pPr>
              <w:rPr>
                <w:rFonts w:cs="Arial"/>
                <w:b/>
              </w:rPr>
            </w:pPr>
          </w:p>
        </w:tc>
        <w:tc>
          <w:tcPr>
            <w:tcW w:w="1530" w:type="dxa"/>
          </w:tcPr>
          <w:p w14:paraId="22592837" w14:textId="62D8784F" w:rsidR="009474B1" w:rsidRPr="00F5741F" w:rsidRDefault="00422ABF" w:rsidP="00BC23B2">
            <w:pPr>
              <w:rPr>
                <w:rFonts w:cs="Arial"/>
              </w:rPr>
            </w:pPr>
            <w:r>
              <w:rPr>
                <w:rFonts w:cs="Arial"/>
              </w:rPr>
              <w:t>Organizations &amp; Accounts</w:t>
            </w:r>
          </w:p>
        </w:tc>
        <w:tc>
          <w:tcPr>
            <w:tcW w:w="2340" w:type="dxa"/>
            <w:gridSpan w:val="2"/>
          </w:tcPr>
          <w:p w14:paraId="51689C5F" w14:textId="551BF44E" w:rsidR="009474B1" w:rsidRPr="00F5741F" w:rsidRDefault="00A6091E" w:rsidP="00BC23B2">
            <w:pPr>
              <w:rPr>
                <w:rFonts w:cs="Arial"/>
              </w:rPr>
            </w:pPr>
            <w:r>
              <w:rPr>
                <w:rFonts w:cs="Arial"/>
              </w:rPr>
              <w:t>Demonstrate how companies typically set up an organization and the types of accounts</w:t>
            </w:r>
          </w:p>
        </w:tc>
        <w:tc>
          <w:tcPr>
            <w:tcW w:w="2700" w:type="dxa"/>
          </w:tcPr>
          <w:p w14:paraId="0F990F5E" w14:textId="76CFEA25" w:rsidR="009E2D9E" w:rsidRDefault="009E2D9E" w:rsidP="00BC23B2">
            <w:pPr>
              <w:rPr>
                <w:rFonts w:cs="Arial"/>
              </w:rPr>
            </w:pPr>
            <w:r>
              <w:rPr>
                <w:rFonts w:cs="Arial"/>
              </w:rPr>
              <w:t xml:space="preserve">Quiz </w:t>
            </w:r>
            <w:r w:rsidR="00CB20D8">
              <w:rPr>
                <w:rFonts w:cs="Arial"/>
              </w:rPr>
              <w:t>1</w:t>
            </w:r>
            <w:r>
              <w:rPr>
                <w:rFonts w:cs="Arial"/>
              </w:rPr>
              <w:t xml:space="preserve"> – </w:t>
            </w:r>
            <w:r w:rsidR="00CB20D8">
              <w:rPr>
                <w:rFonts w:cs="Arial"/>
              </w:rPr>
              <w:t>2</w:t>
            </w:r>
            <w:r>
              <w:rPr>
                <w:rFonts w:cs="Arial"/>
              </w:rPr>
              <w:t>5 pts</w:t>
            </w:r>
          </w:p>
          <w:p w14:paraId="3543D2E9" w14:textId="2156930A" w:rsidR="009474B1" w:rsidRPr="00F5741F" w:rsidRDefault="009474B1" w:rsidP="00BC23B2">
            <w:pPr>
              <w:rPr>
                <w:rFonts w:cs="Arial"/>
              </w:rPr>
            </w:pPr>
          </w:p>
        </w:tc>
        <w:tc>
          <w:tcPr>
            <w:tcW w:w="1700" w:type="dxa"/>
          </w:tcPr>
          <w:p w14:paraId="05FF0BCA" w14:textId="77777777" w:rsidR="009474B1" w:rsidRPr="00F5741F" w:rsidRDefault="009474B1" w:rsidP="00BC23B2">
            <w:pPr>
              <w:rPr>
                <w:rFonts w:cs="Arial"/>
              </w:rPr>
            </w:pPr>
            <w:r w:rsidRPr="00F5741F">
              <w:rPr>
                <w:rFonts w:cs="Arial"/>
              </w:rPr>
              <w:t>HW4</w:t>
            </w:r>
          </w:p>
        </w:tc>
        <w:tc>
          <w:tcPr>
            <w:tcW w:w="1568" w:type="dxa"/>
          </w:tcPr>
          <w:p w14:paraId="24740160" w14:textId="6E62D306"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D882302" w14:textId="77777777" w:rsidTr="00A87953">
        <w:tc>
          <w:tcPr>
            <w:tcW w:w="900" w:type="dxa"/>
          </w:tcPr>
          <w:p w14:paraId="00F21CBA" w14:textId="77777777" w:rsidR="009474B1" w:rsidRPr="00E80D66" w:rsidRDefault="009474B1" w:rsidP="00BC23B2">
            <w:pPr>
              <w:rPr>
                <w:rFonts w:cs="Arial"/>
                <w:b/>
              </w:rPr>
            </w:pPr>
            <w:r>
              <w:rPr>
                <w:rFonts w:cs="Arial"/>
                <w:b/>
              </w:rPr>
              <w:t>Unit</w:t>
            </w:r>
            <w:r w:rsidRPr="00E80D66">
              <w:rPr>
                <w:rFonts w:cs="Arial"/>
                <w:b/>
              </w:rPr>
              <w:t xml:space="preserve"> 5</w:t>
            </w:r>
          </w:p>
          <w:p w14:paraId="6344BCA6" w14:textId="77777777" w:rsidR="009474B1" w:rsidRPr="00E80D66" w:rsidRDefault="009474B1" w:rsidP="00BC23B2">
            <w:pPr>
              <w:rPr>
                <w:rFonts w:cs="Arial"/>
                <w:b/>
              </w:rPr>
            </w:pPr>
          </w:p>
        </w:tc>
        <w:tc>
          <w:tcPr>
            <w:tcW w:w="1530" w:type="dxa"/>
          </w:tcPr>
          <w:p w14:paraId="5F06052B" w14:textId="526D6859" w:rsidR="009474B1" w:rsidRPr="00F5741F" w:rsidRDefault="00422ABF" w:rsidP="00BC23B2">
            <w:pPr>
              <w:rPr>
                <w:rFonts w:cs="Arial"/>
              </w:rPr>
            </w:pPr>
            <w:r>
              <w:rPr>
                <w:rFonts w:cs="Arial"/>
              </w:rPr>
              <w:t>Cloud Security &amp; Identity and Access Management</w:t>
            </w:r>
          </w:p>
        </w:tc>
        <w:tc>
          <w:tcPr>
            <w:tcW w:w="2340" w:type="dxa"/>
            <w:gridSpan w:val="2"/>
          </w:tcPr>
          <w:p w14:paraId="05013843" w14:textId="6D05D481" w:rsidR="009474B1" w:rsidRPr="00F5741F" w:rsidRDefault="00F707BB" w:rsidP="00BC23B2">
            <w:pPr>
              <w:rPr>
                <w:rFonts w:cs="Arial"/>
              </w:rPr>
            </w:pPr>
            <w:r>
              <w:rPr>
                <w:rFonts w:cs="Arial"/>
              </w:rPr>
              <w:t xml:space="preserve">Introduce the shared responsibility model and IAM provisioning </w:t>
            </w:r>
          </w:p>
        </w:tc>
        <w:tc>
          <w:tcPr>
            <w:tcW w:w="2700" w:type="dxa"/>
          </w:tcPr>
          <w:p w14:paraId="22D8E3BC" w14:textId="3A3A6AE4" w:rsidR="009E2D9E" w:rsidRDefault="00984462" w:rsidP="00BC23B2">
            <w:pPr>
              <w:rPr>
                <w:rFonts w:cs="Arial"/>
              </w:rPr>
            </w:pPr>
            <w:r>
              <w:rPr>
                <w:rFonts w:cs="Arial"/>
              </w:rPr>
              <w:t>Lab 1</w:t>
            </w:r>
            <w:r w:rsidR="009E2D9E">
              <w:rPr>
                <w:rFonts w:cs="Arial"/>
              </w:rPr>
              <w:t xml:space="preserve"> – </w:t>
            </w:r>
            <w:r>
              <w:rPr>
                <w:rFonts w:cs="Arial"/>
              </w:rPr>
              <w:t>20</w:t>
            </w:r>
            <w:r w:rsidR="009E2D9E">
              <w:rPr>
                <w:rFonts w:cs="Arial"/>
              </w:rPr>
              <w:t xml:space="preserve"> pts</w:t>
            </w:r>
          </w:p>
          <w:p w14:paraId="1AD81C90" w14:textId="6E236F10" w:rsidR="009474B1" w:rsidRPr="00F5741F" w:rsidRDefault="009474B1" w:rsidP="00BC23B2">
            <w:pPr>
              <w:rPr>
                <w:rFonts w:cs="Arial"/>
              </w:rPr>
            </w:pPr>
          </w:p>
        </w:tc>
        <w:tc>
          <w:tcPr>
            <w:tcW w:w="1700" w:type="dxa"/>
          </w:tcPr>
          <w:p w14:paraId="6FCC78F5" w14:textId="77777777" w:rsidR="009474B1" w:rsidRPr="00F5741F" w:rsidRDefault="009474B1" w:rsidP="00BC23B2">
            <w:pPr>
              <w:rPr>
                <w:rFonts w:cs="Arial"/>
              </w:rPr>
            </w:pPr>
            <w:r w:rsidRPr="00F5741F">
              <w:rPr>
                <w:rFonts w:cs="Arial"/>
              </w:rPr>
              <w:t>HW5</w:t>
            </w:r>
          </w:p>
        </w:tc>
        <w:tc>
          <w:tcPr>
            <w:tcW w:w="1568" w:type="dxa"/>
          </w:tcPr>
          <w:p w14:paraId="12493522" w14:textId="1E2080C0"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88B69EA" w14:textId="77777777" w:rsidTr="00A87953">
        <w:tc>
          <w:tcPr>
            <w:tcW w:w="900" w:type="dxa"/>
          </w:tcPr>
          <w:p w14:paraId="0AB3CC69" w14:textId="77777777" w:rsidR="009474B1" w:rsidRPr="00E80D66" w:rsidRDefault="009474B1" w:rsidP="00BC23B2">
            <w:pPr>
              <w:rPr>
                <w:rFonts w:cs="Arial"/>
                <w:b/>
              </w:rPr>
            </w:pPr>
            <w:r>
              <w:rPr>
                <w:rFonts w:cs="Arial"/>
                <w:b/>
              </w:rPr>
              <w:t>Unit</w:t>
            </w:r>
            <w:r w:rsidRPr="00E80D66">
              <w:rPr>
                <w:rFonts w:cs="Arial"/>
                <w:b/>
              </w:rPr>
              <w:t xml:space="preserve"> 6</w:t>
            </w:r>
          </w:p>
          <w:p w14:paraId="2EB592F7" w14:textId="77777777" w:rsidR="009474B1" w:rsidRPr="00E80D66" w:rsidRDefault="009474B1" w:rsidP="00BC23B2">
            <w:pPr>
              <w:rPr>
                <w:rFonts w:cs="Arial"/>
                <w:b/>
              </w:rPr>
            </w:pPr>
          </w:p>
        </w:tc>
        <w:tc>
          <w:tcPr>
            <w:tcW w:w="1530" w:type="dxa"/>
          </w:tcPr>
          <w:p w14:paraId="06D3D7C3" w14:textId="2F8DA0A1" w:rsidR="009474B1" w:rsidRPr="00F5741F" w:rsidRDefault="0082457C" w:rsidP="00BC23B2">
            <w:pPr>
              <w:rPr>
                <w:rFonts w:cs="Arial"/>
              </w:rPr>
            </w:pPr>
            <w:r>
              <w:rPr>
                <w:rFonts w:cs="Arial"/>
              </w:rPr>
              <w:t>S</w:t>
            </w:r>
            <w:r w:rsidR="00CB20D8">
              <w:rPr>
                <w:rFonts w:cs="Arial"/>
              </w:rPr>
              <w:t>torage Services</w:t>
            </w:r>
          </w:p>
        </w:tc>
        <w:tc>
          <w:tcPr>
            <w:tcW w:w="2340" w:type="dxa"/>
            <w:gridSpan w:val="2"/>
          </w:tcPr>
          <w:p w14:paraId="08091901" w14:textId="304A3F88" w:rsidR="009474B1" w:rsidRPr="00F5741F" w:rsidRDefault="00272DF7" w:rsidP="00BC23B2">
            <w:pPr>
              <w:rPr>
                <w:rFonts w:cs="Arial"/>
              </w:rPr>
            </w:pPr>
            <w:r>
              <w:rPr>
                <w:rFonts w:cs="Arial"/>
              </w:rPr>
              <w:t>Describe the well-architected framework, fundamental storage services including S3, EBS, and EFS</w:t>
            </w:r>
          </w:p>
        </w:tc>
        <w:tc>
          <w:tcPr>
            <w:tcW w:w="2700" w:type="dxa"/>
          </w:tcPr>
          <w:p w14:paraId="02DA2633" w14:textId="5108A874" w:rsidR="009474B1" w:rsidRDefault="0096349A" w:rsidP="00BC23B2">
            <w:pPr>
              <w:rPr>
                <w:rFonts w:cs="Arial"/>
              </w:rPr>
            </w:pPr>
            <w:r>
              <w:rPr>
                <w:rFonts w:cs="Arial"/>
              </w:rPr>
              <w:t>Lab 2 – 20 pts</w:t>
            </w:r>
          </w:p>
          <w:p w14:paraId="6010E193" w14:textId="21B51178" w:rsidR="009E2D9E" w:rsidRPr="00F5741F" w:rsidRDefault="009E2D9E" w:rsidP="00BC23B2">
            <w:pPr>
              <w:rPr>
                <w:rFonts w:cs="Arial"/>
              </w:rPr>
            </w:pPr>
          </w:p>
        </w:tc>
        <w:tc>
          <w:tcPr>
            <w:tcW w:w="1700" w:type="dxa"/>
          </w:tcPr>
          <w:p w14:paraId="02AAB6AC" w14:textId="77777777" w:rsidR="009474B1" w:rsidRPr="00F5741F" w:rsidRDefault="009474B1" w:rsidP="00BC23B2">
            <w:pPr>
              <w:rPr>
                <w:rFonts w:cs="Arial"/>
              </w:rPr>
            </w:pPr>
            <w:r w:rsidRPr="00F5741F">
              <w:rPr>
                <w:rFonts w:cs="Arial"/>
              </w:rPr>
              <w:t>HW6</w:t>
            </w:r>
          </w:p>
        </w:tc>
        <w:tc>
          <w:tcPr>
            <w:tcW w:w="1568" w:type="dxa"/>
          </w:tcPr>
          <w:p w14:paraId="6A2E9808" w14:textId="228D94AA"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1ED2C3BD" w14:textId="77777777" w:rsidTr="00A87953">
        <w:tc>
          <w:tcPr>
            <w:tcW w:w="900" w:type="dxa"/>
          </w:tcPr>
          <w:p w14:paraId="376AFBEB" w14:textId="77777777" w:rsidR="009474B1" w:rsidRPr="00E80D66" w:rsidRDefault="009474B1" w:rsidP="00BC23B2">
            <w:pPr>
              <w:rPr>
                <w:rFonts w:cs="Arial"/>
                <w:b/>
              </w:rPr>
            </w:pPr>
            <w:r>
              <w:rPr>
                <w:rFonts w:cs="Arial"/>
                <w:b/>
              </w:rPr>
              <w:t>Unit</w:t>
            </w:r>
            <w:r w:rsidRPr="00E80D66">
              <w:rPr>
                <w:rFonts w:cs="Arial"/>
                <w:b/>
              </w:rPr>
              <w:t xml:space="preserve"> 7</w:t>
            </w:r>
          </w:p>
          <w:p w14:paraId="1E4F2BE8" w14:textId="77777777" w:rsidR="009474B1" w:rsidRPr="00E80D66" w:rsidRDefault="009474B1" w:rsidP="00BC23B2">
            <w:pPr>
              <w:rPr>
                <w:rFonts w:cs="Arial"/>
                <w:b/>
              </w:rPr>
            </w:pPr>
          </w:p>
        </w:tc>
        <w:tc>
          <w:tcPr>
            <w:tcW w:w="1530" w:type="dxa"/>
          </w:tcPr>
          <w:p w14:paraId="5E542C56" w14:textId="0FA7D824" w:rsidR="009474B1" w:rsidRPr="00F5741F" w:rsidRDefault="00CB20D8" w:rsidP="00BC23B2">
            <w:pPr>
              <w:rPr>
                <w:rFonts w:cs="Arial"/>
              </w:rPr>
            </w:pPr>
            <w:r>
              <w:rPr>
                <w:rFonts w:cs="Arial"/>
              </w:rPr>
              <w:t>Network Services</w:t>
            </w:r>
          </w:p>
        </w:tc>
        <w:tc>
          <w:tcPr>
            <w:tcW w:w="2340" w:type="dxa"/>
            <w:gridSpan w:val="2"/>
          </w:tcPr>
          <w:p w14:paraId="5E35BCE7" w14:textId="1F9CCE94" w:rsidR="009474B1" w:rsidRPr="00F5741F" w:rsidRDefault="00A90230" w:rsidP="00BC23B2">
            <w:pPr>
              <w:rPr>
                <w:rFonts w:cs="Arial"/>
              </w:rPr>
            </w:pPr>
            <w:r>
              <w:rPr>
                <w:rFonts w:cs="Arial"/>
              </w:rPr>
              <w:t xml:space="preserve">Describe </w:t>
            </w:r>
            <w:r w:rsidR="00272DF7">
              <w:rPr>
                <w:rFonts w:cs="Arial"/>
              </w:rPr>
              <w:t>network services, including CloudFront, Route 53, and virtual private cloud concepts</w:t>
            </w:r>
          </w:p>
        </w:tc>
        <w:tc>
          <w:tcPr>
            <w:tcW w:w="2700" w:type="dxa"/>
          </w:tcPr>
          <w:p w14:paraId="085D6A13" w14:textId="219DE258" w:rsidR="009E2D9E" w:rsidRDefault="009E2D9E" w:rsidP="00BC23B2">
            <w:pPr>
              <w:rPr>
                <w:rFonts w:cs="Arial"/>
              </w:rPr>
            </w:pPr>
            <w:r>
              <w:rPr>
                <w:rFonts w:cs="Arial"/>
              </w:rPr>
              <w:t xml:space="preserve">Quiz </w:t>
            </w:r>
            <w:r w:rsidR="0096349A">
              <w:rPr>
                <w:rFonts w:cs="Arial"/>
              </w:rPr>
              <w:t>2</w:t>
            </w:r>
            <w:r>
              <w:rPr>
                <w:rFonts w:cs="Arial"/>
              </w:rPr>
              <w:t xml:space="preserve"> – </w:t>
            </w:r>
            <w:r w:rsidR="0096349A">
              <w:rPr>
                <w:rFonts w:cs="Arial"/>
              </w:rPr>
              <w:t>2</w:t>
            </w:r>
            <w:r>
              <w:rPr>
                <w:rFonts w:cs="Arial"/>
              </w:rPr>
              <w:t>5 pts</w:t>
            </w:r>
          </w:p>
          <w:p w14:paraId="4E9CC5B4" w14:textId="1840964B" w:rsidR="009474B1" w:rsidRPr="00F5741F" w:rsidRDefault="009474B1" w:rsidP="00BC23B2">
            <w:pPr>
              <w:rPr>
                <w:rFonts w:cs="Arial"/>
              </w:rPr>
            </w:pPr>
          </w:p>
        </w:tc>
        <w:tc>
          <w:tcPr>
            <w:tcW w:w="1700" w:type="dxa"/>
          </w:tcPr>
          <w:p w14:paraId="6F5977C9" w14:textId="77777777" w:rsidR="009474B1" w:rsidRPr="00F5741F" w:rsidRDefault="009474B1" w:rsidP="00BC23B2">
            <w:pPr>
              <w:rPr>
                <w:rFonts w:cs="Arial"/>
              </w:rPr>
            </w:pPr>
            <w:r w:rsidRPr="00F5741F">
              <w:rPr>
                <w:rFonts w:cs="Arial"/>
              </w:rPr>
              <w:t>HW7</w:t>
            </w:r>
          </w:p>
        </w:tc>
        <w:tc>
          <w:tcPr>
            <w:tcW w:w="1568" w:type="dxa"/>
          </w:tcPr>
          <w:p w14:paraId="56553B5A" w14:textId="7D8A9DAE" w:rsidR="009474B1" w:rsidRPr="00E80D66" w:rsidRDefault="009474B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9474B1" w:rsidRPr="00E80D66" w14:paraId="3830C5CC" w14:textId="77777777" w:rsidTr="00A87953">
        <w:tc>
          <w:tcPr>
            <w:tcW w:w="900" w:type="dxa"/>
          </w:tcPr>
          <w:p w14:paraId="16ABED8C" w14:textId="77777777" w:rsidR="009474B1" w:rsidRPr="00E80D66" w:rsidRDefault="009474B1" w:rsidP="00BC23B2">
            <w:pPr>
              <w:rPr>
                <w:rFonts w:cs="Arial"/>
                <w:b/>
              </w:rPr>
            </w:pPr>
            <w:r>
              <w:rPr>
                <w:rFonts w:cs="Arial"/>
                <w:b/>
              </w:rPr>
              <w:t>Unit</w:t>
            </w:r>
            <w:r w:rsidRPr="00E80D66">
              <w:rPr>
                <w:rFonts w:cs="Arial"/>
                <w:b/>
              </w:rPr>
              <w:t xml:space="preserve"> 8</w:t>
            </w:r>
          </w:p>
          <w:p w14:paraId="5CC4DD10" w14:textId="77777777" w:rsidR="009474B1" w:rsidRPr="00E80D66" w:rsidRDefault="009474B1" w:rsidP="00BC23B2">
            <w:pPr>
              <w:rPr>
                <w:rFonts w:cs="Arial"/>
                <w:b/>
              </w:rPr>
            </w:pPr>
          </w:p>
        </w:tc>
        <w:tc>
          <w:tcPr>
            <w:tcW w:w="1530" w:type="dxa"/>
          </w:tcPr>
          <w:p w14:paraId="07619A6A" w14:textId="3714198E" w:rsidR="009474B1" w:rsidRPr="00F5741F" w:rsidRDefault="00CB20D8" w:rsidP="00BC23B2">
            <w:pPr>
              <w:rPr>
                <w:rFonts w:cs="Arial"/>
              </w:rPr>
            </w:pPr>
            <w:r>
              <w:rPr>
                <w:rFonts w:cs="Arial"/>
              </w:rPr>
              <w:lastRenderedPageBreak/>
              <w:t xml:space="preserve">Compute </w:t>
            </w:r>
            <w:r>
              <w:rPr>
                <w:rFonts w:cs="Arial"/>
              </w:rPr>
              <w:lastRenderedPageBreak/>
              <w:t>Services</w:t>
            </w:r>
          </w:p>
        </w:tc>
        <w:tc>
          <w:tcPr>
            <w:tcW w:w="2340" w:type="dxa"/>
            <w:gridSpan w:val="2"/>
          </w:tcPr>
          <w:p w14:paraId="466D81B1" w14:textId="5655CF74" w:rsidR="009474B1" w:rsidRPr="00F5741F" w:rsidRDefault="008A0313" w:rsidP="00BC23B2">
            <w:pPr>
              <w:rPr>
                <w:rFonts w:cs="Arial"/>
              </w:rPr>
            </w:pPr>
            <w:r>
              <w:rPr>
                <w:rFonts w:cs="Arial"/>
              </w:rPr>
              <w:lastRenderedPageBreak/>
              <w:t xml:space="preserve">Explain compute </w:t>
            </w:r>
            <w:r>
              <w:rPr>
                <w:rFonts w:cs="Arial"/>
              </w:rPr>
              <w:lastRenderedPageBreak/>
              <w:t>services, including EC2, containers, and serverless compute options</w:t>
            </w:r>
          </w:p>
        </w:tc>
        <w:tc>
          <w:tcPr>
            <w:tcW w:w="2700" w:type="dxa"/>
          </w:tcPr>
          <w:p w14:paraId="18377291" w14:textId="54067A35" w:rsidR="009E2D9E" w:rsidRPr="00F5741F" w:rsidRDefault="0096349A" w:rsidP="0096349A">
            <w:pPr>
              <w:rPr>
                <w:rFonts w:cs="Arial"/>
              </w:rPr>
            </w:pPr>
            <w:r>
              <w:rPr>
                <w:rFonts w:cs="Arial"/>
              </w:rPr>
              <w:lastRenderedPageBreak/>
              <w:t xml:space="preserve">Lab 3 – 20 pts </w:t>
            </w:r>
          </w:p>
        </w:tc>
        <w:tc>
          <w:tcPr>
            <w:tcW w:w="1700" w:type="dxa"/>
          </w:tcPr>
          <w:p w14:paraId="2232EC4F" w14:textId="77777777" w:rsidR="009474B1" w:rsidRDefault="009474B1" w:rsidP="00BC23B2">
            <w:pPr>
              <w:rPr>
                <w:rFonts w:cs="Arial"/>
              </w:rPr>
            </w:pPr>
            <w:r w:rsidRPr="00F5741F">
              <w:rPr>
                <w:rFonts w:cs="Arial"/>
              </w:rPr>
              <w:t>HW8</w:t>
            </w:r>
          </w:p>
          <w:p w14:paraId="16A05F0E" w14:textId="77777777" w:rsidR="009474B1" w:rsidRPr="00F5741F" w:rsidRDefault="009474B1" w:rsidP="00BC23B2">
            <w:pPr>
              <w:rPr>
                <w:rFonts w:cs="Arial"/>
              </w:rPr>
            </w:pPr>
          </w:p>
          <w:p w14:paraId="216B5316" w14:textId="52ED3FAB" w:rsidR="009474B1" w:rsidRPr="00F5741F" w:rsidRDefault="009474B1" w:rsidP="00BC23B2">
            <w:pPr>
              <w:rPr>
                <w:rFonts w:cs="Arial"/>
              </w:rPr>
            </w:pPr>
          </w:p>
        </w:tc>
        <w:tc>
          <w:tcPr>
            <w:tcW w:w="1568" w:type="dxa"/>
          </w:tcPr>
          <w:p w14:paraId="2D5F32E8" w14:textId="75DD0908" w:rsidR="009474B1" w:rsidRPr="00E80D66" w:rsidRDefault="009474B1" w:rsidP="00BC23B2">
            <w:pPr>
              <w:rPr>
                <w:rFonts w:cs="Arial"/>
              </w:rPr>
            </w:pPr>
            <w:r>
              <w:rPr>
                <w:rFonts w:cs="Arial"/>
              </w:rPr>
              <w:lastRenderedPageBreak/>
              <w:t xml:space="preserve">See Units of </w:t>
            </w:r>
            <w:r>
              <w:rPr>
                <w:rFonts w:cs="Arial"/>
              </w:rPr>
              <w:lastRenderedPageBreak/>
              <w:t xml:space="preserve">Instruction </w:t>
            </w:r>
            <w:proofErr w:type="gramStart"/>
            <w:r>
              <w:rPr>
                <w:rFonts w:cs="Arial"/>
              </w:rPr>
              <w:t>file</w:t>
            </w:r>
            <w:proofErr w:type="gramEnd"/>
            <w:r>
              <w:rPr>
                <w:rFonts w:cs="Arial"/>
              </w:rPr>
              <w:t xml:space="preserve"> in Blackboard for your section’s due dates.</w:t>
            </w:r>
          </w:p>
        </w:tc>
      </w:tr>
      <w:tr w:rsidR="0082457C" w:rsidRPr="00E80D66" w14:paraId="57C433A8" w14:textId="77777777" w:rsidTr="00A87953">
        <w:tc>
          <w:tcPr>
            <w:tcW w:w="900" w:type="dxa"/>
          </w:tcPr>
          <w:p w14:paraId="7911F7CE" w14:textId="0C6E5AB0" w:rsidR="0082457C" w:rsidRDefault="0082457C" w:rsidP="00BC23B2">
            <w:pPr>
              <w:rPr>
                <w:rFonts w:cs="Arial"/>
                <w:b/>
              </w:rPr>
            </w:pPr>
            <w:r>
              <w:rPr>
                <w:rFonts w:cs="Arial"/>
                <w:b/>
              </w:rPr>
              <w:lastRenderedPageBreak/>
              <w:t>Unit 9</w:t>
            </w:r>
          </w:p>
        </w:tc>
        <w:tc>
          <w:tcPr>
            <w:tcW w:w="1530" w:type="dxa"/>
          </w:tcPr>
          <w:p w14:paraId="415CA3A1" w14:textId="0E8CA5EE" w:rsidR="0082457C" w:rsidRDefault="00CB20D8" w:rsidP="00BC23B2">
            <w:pPr>
              <w:rPr>
                <w:rFonts w:cs="Arial"/>
              </w:rPr>
            </w:pPr>
            <w:r>
              <w:rPr>
                <w:rFonts w:cs="Arial"/>
              </w:rPr>
              <w:t>Database Services</w:t>
            </w:r>
          </w:p>
        </w:tc>
        <w:tc>
          <w:tcPr>
            <w:tcW w:w="2340" w:type="dxa"/>
            <w:gridSpan w:val="2"/>
          </w:tcPr>
          <w:p w14:paraId="19FE32D4" w14:textId="7EC5889E" w:rsidR="0082457C" w:rsidRPr="00F5741F" w:rsidRDefault="008A0313" w:rsidP="00BC23B2">
            <w:pPr>
              <w:rPr>
                <w:rFonts w:cs="Arial"/>
              </w:rPr>
            </w:pPr>
            <w:r>
              <w:rPr>
                <w:rFonts w:cs="Arial"/>
              </w:rPr>
              <w:t xml:space="preserve">Explain database options, including RDS, </w:t>
            </w:r>
            <w:proofErr w:type="spellStart"/>
            <w:r>
              <w:rPr>
                <w:rFonts w:cs="Arial"/>
              </w:rPr>
              <w:t>DyanmoDB</w:t>
            </w:r>
            <w:proofErr w:type="spellEnd"/>
            <w:r>
              <w:rPr>
                <w:rFonts w:cs="Arial"/>
              </w:rPr>
              <w:t>, Aurora, Glacier, and Redshift</w:t>
            </w:r>
          </w:p>
        </w:tc>
        <w:tc>
          <w:tcPr>
            <w:tcW w:w="2700" w:type="dxa"/>
          </w:tcPr>
          <w:p w14:paraId="47F0B29A" w14:textId="09469893" w:rsidR="0082457C" w:rsidRDefault="0096349A" w:rsidP="0096349A">
            <w:pPr>
              <w:rPr>
                <w:rFonts w:cs="Arial"/>
              </w:rPr>
            </w:pPr>
            <w:r>
              <w:rPr>
                <w:rFonts w:cs="Arial"/>
              </w:rPr>
              <w:t>Lab 4 – 20 pts</w:t>
            </w:r>
          </w:p>
        </w:tc>
        <w:tc>
          <w:tcPr>
            <w:tcW w:w="1700" w:type="dxa"/>
          </w:tcPr>
          <w:p w14:paraId="5F329759" w14:textId="020D731F" w:rsidR="0082457C" w:rsidRDefault="00C40091" w:rsidP="00BC23B2">
            <w:pPr>
              <w:rPr>
                <w:rFonts w:cs="Arial"/>
              </w:rPr>
            </w:pPr>
            <w:r>
              <w:rPr>
                <w:rFonts w:cs="Arial"/>
              </w:rPr>
              <w:t>HW9</w:t>
            </w:r>
          </w:p>
          <w:p w14:paraId="780091A3" w14:textId="539930C0" w:rsidR="00C40091" w:rsidRPr="00F5741F" w:rsidRDefault="00C40091" w:rsidP="00BC23B2">
            <w:pPr>
              <w:rPr>
                <w:rFonts w:cs="Arial"/>
              </w:rPr>
            </w:pPr>
          </w:p>
        </w:tc>
        <w:tc>
          <w:tcPr>
            <w:tcW w:w="1568" w:type="dxa"/>
          </w:tcPr>
          <w:p w14:paraId="48E0164C" w14:textId="5C768B21"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1890AA7" w14:textId="77777777" w:rsidTr="00A87953">
        <w:tc>
          <w:tcPr>
            <w:tcW w:w="900" w:type="dxa"/>
          </w:tcPr>
          <w:p w14:paraId="1CFE89E7" w14:textId="041F199B" w:rsidR="0082457C" w:rsidRDefault="0082457C" w:rsidP="00BC23B2">
            <w:pPr>
              <w:rPr>
                <w:rFonts w:cs="Arial"/>
                <w:b/>
              </w:rPr>
            </w:pPr>
            <w:r>
              <w:rPr>
                <w:rFonts w:cs="Arial"/>
                <w:b/>
              </w:rPr>
              <w:t>Unit 10</w:t>
            </w:r>
          </w:p>
        </w:tc>
        <w:tc>
          <w:tcPr>
            <w:tcW w:w="1530" w:type="dxa"/>
          </w:tcPr>
          <w:p w14:paraId="6BFD1C89" w14:textId="0666687F" w:rsidR="0082457C" w:rsidRDefault="00CB20D8" w:rsidP="00BC23B2">
            <w:pPr>
              <w:rPr>
                <w:rFonts w:cs="Arial"/>
              </w:rPr>
            </w:pPr>
            <w:r>
              <w:rPr>
                <w:rFonts w:cs="Arial"/>
              </w:rPr>
              <w:t>High Availability</w:t>
            </w:r>
          </w:p>
        </w:tc>
        <w:tc>
          <w:tcPr>
            <w:tcW w:w="2340" w:type="dxa"/>
            <w:gridSpan w:val="2"/>
          </w:tcPr>
          <w:p w14:paraId="683CA7C2" w14:textId="003F2202" w:rsidR="0082457C" w:rsidRPr="00F5741F" w:rsidRDefault="008A0313" w:rsidP="00BC23B2">
            <w:pPr>
              <w:rPr>
                <w:rFonts w:cs="Arial"/>
              </w:rPr>
            </w:pPr>
            <w:r>
              <w:rPr>
                <w:rFonts w:cs="Arial"/>
              </w:rPr>
              <w:t>Describe high availability options when setting up VPC environments</w:t>
            </w:r>
          </w:p>
        </w:tc>
        <w:tc>
          <w:tcPr>
            <w:tcW w:w="2700" w:type="dxa"/>
          </w:tcPr>
          <w:p w14:paraId="6CAAFB03" w14:textId="77777777" w:rsidR="0096349A" w:rsidRDefault="0096349A" w:rsidP="00C40091">
            <w:pPr>
              <w:rPr>
                <w:rFonts w:cs="Arial"/>
              </w:rPr>
            </w:pPr>
            <w:r>
              <w:rPr>
                <w:rFonts w:cs="Arial"/>
              </w:rPr>
              <w:t>Discussion Board 3 – 20 pts</w:t>
            </w:r>
          </w:p>
          <w:p w14:paraId="79FC9E35" w14:textId="4115921C" w:rsidR="0082457C" w:rsidRDefault="0096349A" w:rsidP="0096349A">
            <w:pPr>
              <w:rPr>
                <w:rFonts w:cs="Arial"/>
              </w:rPr>
            </w:pPr>
            <w:r>
              <w:rPr>
                <w:rFonts w:cs="Arial"/>
              </w:rPr>
              <w:t>Quiz 3 – 25 pts</w:t>
            </w:r>
          </w:p>
        </w:tc>
        <w:tc>
          <w:tcPr>
            <w:tcW w:w="1700" w:type="dxa"/>
          </w:tcPr>
          <w:p w14:paraId="6B4E4433" w14:textId="259B8A27" w:rsidR="00C40091" w:rsidRPr="00F5741F" w:rsidRDefault="00AC6BE4" w:rsidP="00BC23B2">
            <w:pPr>
              <w:rPr>
                <w:rFonts w:cs="Arial"/>
              </w:rPr>
            </w:pPr>
            <w:r>
              <w:rPr>
                <w:rFonts w:cs="Arial"/>
              </w:rPr>
              <w:t>HW10</w:t>
            </w:r>
          </w:p>
        </w:tc>
        <w:tc>
          <w:tcPr>
            <w:tcW w:w="1568" w:type="dxa"/>
          </w:tcPr>
          <w:p w14:paraId="349B3690" w14:textId="4AC45B76"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7A34BEA4" w14:textId="77777777" w:rsidTr="00A87953">
        <w:tc>
          <w:tcPr>
            <w:tcW w:w="900" w:type="dxa"/>
          </w:tcPr>
          <w:p w14:paraId="416A886D" w14:textId="3AF78B85" w:rsidR="0082457C" w:rsidRDefault="0082457C" w:rsidP="00BC23B2">
            <w:pPr>
              <w:rPr>
                <w:rFonts w:cs="Arial"/>
                <w:b/>
              </w:rPr>
            </w:pPr>
            <w:r>
              <w:rPr>
                <w:rFonts w:cs="Arial"/>
                <w:b/>
              </w:rPr>
              <w:t>Unit 11</w:t>
            </w:r>
          </w:p>
        </w:tc>
        <w:tc>
          <w:tcPr>
            <w:tcW w:w="1530" w:type="dxa"/>
          </w:tcPr>
          <w:p w14:paraId="2F009CAF" w14:textId="05181412" w:rsidR="0082457C" w:rsidRDefault="00CB20D8" w:rsidP="00BC23B2">
            <w:pPr>
              <w:rPr>
                <w:rFonts w:cs="Arial"/>
              </w:rPr>
            </w:pPr>
            <w:r>
              <w:rPr>
                <w:rFonts w:cs="Arial"/>
              </w:rPr>
              <w:t>Application Integration &amp; Automation</w:t>
            </w:r>
          </w:p>
        </w:tc>
        <w:tc>
          <w:tcPr>
            <w:tcW w:w="2340" w:type="dxa"/>
            <w:gridSpan w:val="2"/>
          </w:tcPr>
          <w:p w14:paraId="4587AC4E" w14:textId="4686ECC4" w:rsidR="0082457C" w:rsidRPr="00F5741F" w:rsidRDefault="008A0313" w:rsidP="00BC23B2">
            <w:pPr>
              <w:rPr>
                <w:rFonts w:cs="Arial"/>
              </w:rPr>
            </w:pPr>
            <w:r>
              <w:rPr>
                <w:rFonts w:cs="Arial"/>
              </w:rPr>
              <w:t xml:space="preserve">Describe integration services, including </w:t>
            </w:r>
            <w:proofErr w:type="spellStart"/>
            <w:r>
              <w:rPr>
                <w:rFonts w:cs="Arial"/>
              </w:rPr>
              <w:t>EventBridge</w:t>
            </w:r>
            <w:proofErr w:type="spellEnd"/>
            <w:r>
              <w:rPr>
                <w:rFonts w:cs="Arial"/>
              </w:rPr>
              <w:t>, simple queue service, and Simple Notification Service</w:t>
            </w:r>
          </w:p>
        </w:tc>
        <w:tc>
          <w:tcPr>
            <w:tcW w:w="2700" w:type="dxa"/>
          </w:tcPr>
          <w:p w14:paraId="00EA1829" w14:textId="7B586FB6" w:rsidR="0082457C" w:rsidRDefault="0096349A" w:rsidP="00C40091">
            <w:pPr>
              <w:rPr>
                <w:rFonts w:cs="Arial"/>
              </w:rPr>
            </w:pPr>
            <w:r>
              <w:rPr>
                <w:rFonts w:cs="Arial"/>
              </w:rPr>
              <w:t>Lab 5 – 20 pts</w:t>
            </w:r>
          </w:p>
        </w:tc>
        <w:tc>
          <w:tcPr>
            <w:tcW w:w="1700" w:type="dxa"/>
          </w:tcPr>
          <w:p w14:paraId="2FAD9EFC" w14:textId="00F908AC" w:rsidR="00C40091" w:rsidRPr="00F5741F" w:rsidRDefault="00AC6BE4" w:rsidP="00BC23B2">
            <w:pPr>
              <w:rPr>
                <w:rFonts w:cs="Arial"/>
              </w:rPr>
            </w:pPr>
            <w:r>
              <w:rPr>
                <w:rFonts w:cs="Arial"/>
              </w:rPr>
              <w:t>HW11</w:t>
            </w:r>
          </w:p>
        </w:tc>
        <w:tc>
          <w:tcPr>
            <w:tcW w:w="1568" w:type="dxa"/>
          </w:tcPr>
          <w:p w14:paraId="32B8E4F8" w14:textId="69F59BFA"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24DD4F91" w14:textId="77777777" w:rsidTr="00A87953">
        <w:tc>
          <w:tcPr>
            <w:tcW w:w="900" w:type="dxa"/>
          </w:tcPr>
          <w:p w14:paraId="54829925" w14:textId="0A80D0C0" w:rsidR="0082457C" w:rsidRDefault="0082457C" w:rsidP="00BC23B2">
            <w:pPr>
              <w:rPr>
                <w:rFonts w:cs="Arial"/>
                <w:b/>
              </w:rPr>
            </w:pPr>
            <w:r>
              <w:rPr>
                <w:rFonts w:cs="Arial"/>
                <w:b/>
              </w:rPr>
              <w:t>Unit 12</w:t>
            </w:r>
          </w:p>
        </w:tc>
        <w:tc>
          <w:tcPr>
            <w:tcW w:w="1530" w:type="dxa"/>
          </w:tcPr>
          <w:p w14:paraId="3139F08A" w14:textId="21EBAC4C" w:rsidR="0082457C" w:rsidRDefault="00CB20D8" w:rsidP="00BC23B2">
            <w:pPr>
              <w:rPr>
                <w:rFonts w:cs="Arial"/>
              </w:rPr>
            </w:pPr>
            <w:r>
              <w:rPr>
                <w:rFonts w:cs="Arial"/>
              </w:rPr>
              <w:t>Governance &amp; Security</w:t>
            </w:r>
          </w:p>
        </w:tc>
        <w:tc>
          <w:tcPr>
            <w:tcW w:w="2340" w:type="dxa"/>
            <w:gridSpan w:val="2"/>
          </w:tcPr>
          <w:p w14:paraId="16CDBEA5" w14:textId="51904512" w:rsidR="0082457C" w:rsidRPr="00F5741F" w:rsidRDefault="00A213AF" w:rsidP="00BC23B2">
            <w:pPr>
              <w:rPr>
                <w:rFonts w:cs="Arial"/>
              </w:rPr>
            </w:pPr>
            <w:r>
              <w:rPr>
                <w:rFonts w:cs="Arial"/>
              </w:rPr>
              <w:t>Provide an overview of confidentiality, user roles, and compliance with CloudTrail and AWS Audit Manager</w:t>
            </w:r>
          </w:p>
        </w:tc>
        <w:tc>
          <w:tcPr>
            <w:tcW w:w="2700" w:type="dxa"/>
          </w:tcPr>
          <w:p w14:paraId="6E17719E" w14:textId="1B1F4BDB" w:rsidR="0082457C" w:rsidRDefault="00C40091" w:rsidP="00C40091">
            <w:pPr>
              <w:rPr>
                <w:rFonts w:cs="Arial"/>
              </w:rPr>
            </w:pPr>
            <w:r>
              <w:rPr>
                <w:rFonts w:cs="Arial"/>
              </w:rPr>
              <w:t xml:space="preserve">Discussion Board </w:t>
            </w:r>
            <w:r w:rsidR="0096349A">
              <w:rPr>
                <w:rFonts w:cs="Arial"/>
              </w:rPr>
              <w:t>4</w:t>
            </w:r>
            <w:r w:rsidR="00AC6BE4">
              <w:rPr>
                <w:rFonts w:cs="Arial"/>
              </w:rPr>
              <w:t xml:space="preserve"> – </w:t>
            </w:r>
            <w:r w:rsidR="0096349A">
              <w:rPr>
                <w:rFonts w:cs="Arial"/>
              </w:rPr>
              <w:t>20</w:t>
            </w:r>
            <w:r w:rsidR="00AC6BE4">
              <w:rPr>
                <w:rFonts w:cs="Arial"/>
              </w:rPr>
              <w:t xml:space="preserve"> pts</w:t>
            </w:r>
          </w:p>
        </w:tc>
        <w:tc>
          <w:tcPr>
            <w:tcW w:w="1700" w:type="dxa"/>
          </w:tcPr>
          <w:p w14:paraId="146EA4A6" w14:textId="42422381" w:rsidR="00C40091" w:rsidRPr="00F5741F" w:rsidRDefault="00AC6BE4" w:rsidP="00BC23B2">
            <w:pPr>
              <w:rPr>
                <w:rFonts w:cs="Arial"/>
              </w:rPr>
            </w:pPr>
            <w:r>
              <w:rPr>
                <w:rFonts w:cs="Arial"/>
              </w:rPr>
              <w:t>HW12</w:t>
            </w:r>
          </w:p>
        </w:tc>
        <w:tc>
          <w:tcPr>
            <w:tcW w:w="1568" w:type="dxa"/>
          </w:tcPr>
          <w:p w14:paraId="73AF3DA8" w14:textId="0E6DA50F"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456B267B" w14:textId="77777777" w:rsidTr="00A87953">
        <w:tc>
          <w:tcPr>
            <w:tcW w:w="900" w:type="dxa"/>
          </w:tcPr>
          <w:p w14:paraId="59423921" w14:textId="533DFE37" w:rsidR="0082457C" w:rsidRDefault="0082457C" w:rsidP="00BC23B2">
            <w:pPr>
              <w:rPr>
                <w:rFonts w:cs="Arial"/>
                <w:b/>
              </w:rPr>
            </w:pPr>
            <w:r>
              <w:rPr>
                <w:rFonts w:cs="Arial"/>
                <w:b/>
              </w:rPr>
              <w:t>Unit 13</w:t>
            </w:r>
          </w:p>
        </w:tc>
        <w:tc>
          <w:tcPr>
            <w:tcW w:w="1530" w:type="dxa"/>
          </w:tcPr>
          <w:p w14:paraId="5C967D74" w14:textId="453A3C4C" w:rsidR="0082457C" w:rsidRDefault="00CB20D8" w:rsidP="00BC23B2">
            <w:pPr>
              <w:rPr>
                <w:rFonts w:cs="Arial"/>
              </w:rPr>
            </w:pPr>
            <w:r>
              <w:rPr>
                <w:rFonts w:cs="Arial"/>
              </w:rPr>
              <w:t>Billing &amp; Pricing</w:t>
            </w:r>
          </w:p>
        </w:tc>
        <w:tc>
          <w:tcPr>
            <w:tcW w:w="2340" w:type="dxa"/>
            <w:gridSpan w:val="2"/>
          </w:tcPr>
          <w:p w14:paraId="1457BC83" w14:textId="1A5802A2" w:rsidR="0082457C" w:rsidRPr="00F5741F" w:rsidRDefault="00E7297C" w:rsidP="00BC23B2">
            <w:pPr>
              <w:rPr>
                <w:rFonts w:cs="Arial"/>
              </w:rPr>
            </w:pPr>
            <w:r>
              <w:rPr>
                <w:rFonts w:cs="Arial"/>
              </w:rPr>
              <w:t>Overview of pricing schemes for fundamental services</w:t>
            </w:r>
          </w:p>
        </w:tc>
        <w:tc>
          <w:tcPr>
            <w:tcW w:w="2700" w:type="dxa"/>
          </w:tcPr>
          <w:p w14:paraId="04E79A40" w14:textId="0E529F0F" w:rsidR="0082457C" w:rsidRDefault="00C40091" w:rsidP="00BC23B2">
            <w:pPr>
              <w:rPr>
                <w:rFonts w:cs="Arial"/>
              </w:rPr>
            </w:pPr>
            <w:r>
              <w:rPr>
                <w:rFonts w:cs="Arial"/>
              </w:rPr>
              <w:t xml:space="preserve">Quiz </w:t>
            </w:r>
            <w:r w:rsidR="0096349A">
              <w:rPr>
                <w:rFonts w:cs="Arial"/>
              </w:rPr>
              <w:t>4</w:t>
            </w:r>
            <w:r w:rsidR="00AC6BE4">
              <w:rPr>
                <w:rFonts w:cs="Arial"/>
              </w:rPr>
              <w:t xml:space="preserve"> – </w:t>
            </w:r>
            <w:r w:rsidR="0096349A">
              <w:rPr>
                <w:rFonts w:cs="Arial"/>
              </w:rPr>
              <w:t>2</w:t>
            </w:r>
            <w:r w:rsidR="00AC6BE4">
              <w:rPr>
                <w:rFonts w:cs="Arial"/>
              </w:rPr>
              <w:t>5 pts</w:t>
            </w:r>
          </w:p>
        </w:tc>
        <w:tc>
          <w:tcPr>
            <w:tcW w:w="1700" w:type="dxa"/>
          </w:tcPr>
          <w:p w14:paraId="4415469E" w14:textId="7B1FEB33" w:rsidR="0082457C" w:rsidRPr="00F5741F" w:rsidRDefault="00AC6BE4" w:rsidP="00BC23B2">
            <w:pPr>
              <w:rPr>
                <w:rFonts w:cs="Arial"/>
              </w:rPr>
            </w:pPr>
            <w:r>
              <w:rPr>
                <w:rFonts w:cs="Arial"/>
              </w:rPr>
              <w:t>HW13</w:t>
            </w:r>
          </w:p>
        </w:tc>
        <w:tc>
          <w:tcPr>
            <w:tcW w:w="1568" w:type="dxa"/>
          </w:tcPr>
          <w:p w14:paraId="7F42EC2B" w14:textId="1F61DEC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2739A68" w14:textId="77777777" w:rsidTr="00A87953">
        <w:tc>
          <w:tcPr>
            <w:tcW w:w="900" w:type="dxa"/>
          </w:tcPr>
          <w:p w14:paraId="3AB01613" w14:textId="655E7BA7" w:rsidR="0082457C" w:rsidRDefault="0082457C" w:rsidP="00BC23B2">
            <w:pPr>
              <w:rPr>
                <w:rFonts w:cs="Arial"/>
                <w:b/>
              </w:rPr>
            </w:pPr>
            <w:r>
              <w:rPr>
                <w:rFonts w:cs="Arial"/>
                <w:b/>
              </w:rPr>
              <w:t>Unit 14</w:t>
            </w:r>
          </w:p>
        </w:tc>
        <w:tc>
          <w:tcPr>
            <w:tcW w:w="1530" w:type="dxa"/>
          </w:tcPr>
          <w:p w14:paraId="104BA521" w14:textId="66756594" w:rsidR="0082457C" w:rsidRDefault="00CB20D8" w:rsidP="00BC23B2">
            <w:pPr>
              <w:rPr>
                <w:rFonts w:cs="Arial"/>
              </w:rPr>
            </w:pPr>
            <w:r>
              <w:rPr>
                <w:rFonts w:cs="Arial"/>
              </w:rPr>
              <w:t>Azure &amp; GCP Overview</w:t>
            </w:r>
          </w:p>
        </w:tc>
        <w:tc>
          <w:tcPr>
            <w:tcW w:w="2340" w:type="dxa"/>
            <w:gridSpan w:val="2"/>
          </w:tcPr>
          <w:p w14:paraId="410AAEBE" w14:textId="3A219BFC" w:rsidR="0082457C" w:rsidRPr="00F5741F" w:rsidRDefault="00E7297C" w:rsidP="00BC23B2">
            <w:pPr>
              <w:rPr>
                <w:rFonts w:cs="Arial"/>
              </w:rPr>
            </w:pPr>
            <w:r>
              <w:rPr>
                <w:rFonts w:cs="Arial"/>
              </w:rPr>
              <w:t>Review similarities and differences between the three main public cloud providers</w:t>
            </w:r>
          </w:p>
        </w:tc>
        <w:tc>
          <w:tcPr>
            <w:tcW w:w="2700" w:type="dxa"/>
          </w:tcPr>
          <w:p w14:paraId="51DE7B00" w14:textId="21DDA1AC" w:rsidR="0082457C" w:rsidRDefault="0096349A" w:rsidP="00C40091">
            <w:pPr>
              <w:rPr>
                <w:rFonts w:cs="Arial"/>
              </w:rPr>
            </w:pPr>
            <w:r>
              <w:rPr>
                <w:rFonts w:cs="Arial"/>
              </w:rPr>
              <w:t>Discussion Board 5</w:t>
            </w:r>
            <w:r w:rsidR="00AC6BE4">
              <w:rPr>
                <w:rFonts w:cs="Arial"/>
              </w:rPr>
              <w:t xml:space="preserve"> – </w:t>
            </w:r>
            <w:r>
              <w:rPr>
                <w:rFonts w:cs="Arial"/>
              </w:rPr>
              <w:t>20</w:t>
            </w:r>
            <w:r w:rsidR="00AC6BE4">
              <w:rPr>
                <w:rFonts w:cs="Arial"/>
              </w:rPr>
              <w:t xml:space="preserve"> pts</w:t>
            </w:r>
          </w:p>
        </w:tc>
        <w:tc>
          <w:tcPr>
            <w:tcW w:w="1700" w:type="dxa"/>
          </w:tcPr>
          <w:p w14:paraId="5F218FE1" w14:textId="209B1E2C" w:rsidR="00C40091" w:rsidRPr="00F5741F" w:rsidRDefault="00AC6BE4" w:rsidP="00BC23B2">
            <w:pPr>
              <w:rPr>
                <w:rFonts w:cs="Arial"/>
              </w:rPr>
            </w:pPr>
            <w:r>
              <w:rPr>
                <w:rFonts w:cs="Arial"/>
              </w:rPr>
              <w:t>HW14</w:t>
            </w:r>
          </w:p>
        </w:tc>
        <w:tc>
          <w:tcPr>
            <w:tcW w:w="1568" w:type="dxa"/>
          </w:tcPr>
          <w:p w14:paraId="2599A59F" w14:textId="08AB75B2"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r w:rsidR="0082457C" w:rsidRPr="00E80D66" w14:paraId="1D90B9B7" w14:textId="77777777" w:rsidTr="00A87953">
        <w:tc>
          <w:tcPr>
            <w:tcW w:w="900" w:type="dxa"/>
          </w:tcPr>
          <w:p w14:paraId="77F752DB" w14:textId="78FDA438" w:rsidR="0082457C" w:rsidRDefault="0082457C" w:rsidP="00BC23B2">
            <w:pPr>
              <w:rPr>
                <w:rFonts w:cs="Arial"/>
                <w:b/>
              </w:rPr>
            </w:pPr>
            <w:r>
              <w:rPr>
                <w:rFonts w:cs="Arial"/>
                <w:b/>
              </w:rPr>
              <w:t>Unit 15</w:t>
            </w:r>
          </w:p>
        </w:tc>
        <w:tc>
          <w:tcPr>
            <w:tcW w:w="1530" w:type="dxa"/>
          </w:tcPr>
          <w:p w14:paraId="66329BE9" w14:textId="6C72FD92" w:rsidR="0082457C" w:rsidRDefault="00CB20D8" w:rsidP="00BC23B2">
            <w:pPr>
              <w:rPr>
                <w:rFonts w:cs="Arial"/>
              </w:rPr>
            </w:pPr>
            <w:r>
              <w:rPr>
                <w:rFonts w:cs="Arial"/>
              </w:rPr>
              <w:t>Review and Exam Prep</w:t>
            </w:r>
          </w:p>
        </w:tc>
        <w:tc>
          <w:tcPr>
            <w:tcW w:w="2340" w:type="dxa"/>
            <w:gridSpan w:val="2"/>
          </w:tcPr>
          <w:p w14:paraId="3E941954" w14:textId="689D7063" w:rsidR="0082457C" w:rsidRPr="00F5741F" w:rsidRDefault="008A0313" w:rsidP="00BC23B2">
            <w:pPr>
              <w:rPr>
                <w:rFonts w:cs="Arial"/>
              </w:rPr>
            </w:pPr>
            <w:r>
              <w:rPr>
                <w:rFonts w:cs="Arial"/>
              </w:rPr>
              <w:t>Review the certification exam question categories</w:t>
            </w:r>
            <w:r w:rsidR="00A90230">
              <w:rPr>
                <w:rFonts w:cs="Arial"/>
              </w:rPr>
              <w:t xml:space="preserve"> </w:t>
            </w:r>
            <w:r>
              <w:rPr>
                <w:rFonts w:cs="Arial"/>
              </w:rPr>
              <w:t xml:space="preserve">and review sample questions and answers. </w:t>
            </w:r>
          </w:p>
        </w:tc>
        <w:tc>
          <w:tcPr>
            <w:tcW w:w="2700" w:type="dxa"/>
          </w:tcPr>
          <w:p w14:paraId="529C83A1" w14:textId="696A864B" w:rsidR="0082457C" w:rsidRDefault="00792924" w:rsidP="00C40091">
            <w:pPr>
              <w:rPr>
                <w:rFonts w:cs="Arial"/>
              </w:rPr>
            </w:pPr>
            <w:r>
              <w:rPr>
                <w:rFonts w:cs="Arial"/>
              </w:rPr>
              <w:t>Certification Practice Exam</w:t>
            </w:r>
          </w:p>
        </w:tc>
        <w:tc>
          <w:tcPr>
            <w:tcW w:w="1700" w:type="dxa"/>
          </w:tcPr>
          <w:p w14:paraId="24EB77B6" w14:textId="77777777" w:rsidR="00C40091" w:rsidRDefault="00E427E6" w:rsidP="00BC23B2">
            <w:pPr>
              <w:rPr>
                <w:rFonts w:cs="Arial"/>
              </w:rPr>
            </w:pPr>
            <w:r>
              <w:rPr>
                <w:rFonts w:cs="Arial"/>
              </w:rPr>
              <w:t>HW15</w:t>
            </w:r>
          </w:p>
          <w:p w14:paraId="5972A8B4" w14:textId="7139A9DA" w:rsidR="00E427E6" w:rsidRPr="00F5741F" w:rsidRDefault="00E427E6" w:rsidP="00BC23B2">
            <w:pPr>
              <w:rPr>
                <w:rFonts w:cs="Arial"/>
              </w:rPr>
            </w:pPr>
            <w:r>
              <w:rPr>
                <w:rFonts w:cs="Arial"/>
              </w:rPr>
              <w:t>Final Exam (Available on Blackboard)</w:t>
            </w:r>
            <w:r w:rsidR="00AC6BE4">
              <w:rPr>
                <w:rFonts w:cs="Arial"/>
              </w:rPr>
              <w:t xml:space="preserve"> – </w:t>
            </w:r>
            <w:r w:rsidR="00CB20D8">
              <w:rPr>
                <w:rFonts w:cs="Arial"/>
              </w:rPr>
              <w:t>1</w:t>
            </w:r>
            <w:r w:rsidR="00AC6BE4">
              <w:rPr>
                <w:rFonts w:cs="Arial"/>
              </w:rPr>
              <w:t>00 pts</w:t>
            </w:r>
          </w:p>
        </w:tc>
        <w:tc>
          <w:tcPr>
            <w:tcW w:w="1568" w:type="dxa"/>
          </w:tcPr>
          <w:p w14:paraId="1EBEECD7" w14:textId="34CEF080" w:rsidR="0082457C" w:rsidRDefault="00C40091" w:rsidP="00BC23B2">
            <w:pPr>
              <w:rPr>
                <w:rFonts w:cs="Arial"/>
              </w:rPr>
            </w:pPr>
            <w:r>
              <w:rPr>
                <w:rFonts w:cs="Arial"/>
              </w:rPr>
              <w:t xml:space="preserve">See Units of Instruction </w:t>
            </w:r>
            <w:proofErr w:type="gramStart"/>
            <w:r>
              <w:rPr>
                <w:rFonts w:cs="Arial"/>
              </w:rPr>
              <w:t>file</w:t>
            </w:r>
            <w:proofErr w:type="gramEnd"/>
            <w:r>
              <w:rPr>
                <w:rFonts w:cs="Arial"/>
              </w:rPr>
              <w:t xml:space="preserve"> in Blackboard for your section’s due dates.</w:t>
            </w:r>
          </w:p>
        </w:tc>
      </w:tr>
    </w:tbl>
    <w:p w14:paraId="1A42A8EA" w14:textId="77777777" w:rsidR="009474B1" w:rsidRPr="009474B1" w:rsidRDefault="009474B1" w:rsidP="00A95876">
      <w:pPr>
        <w:rPr>
          <w:rFonts w:asciiTheme="minorHAnsi" w:hAnsiTheme="minorHAnsi" w:cstheme="minorHAnsi"/>
        </w:rPr>
      </w:pPr>
    </w:p>
    <w:sectPr w:rsidR="009474B1" w:rsidRPr="009474B1" w:rsidSect="00C046A0">
      <w:footerReference w:type="default" r:id="rId12"/>
      <w:pgSz w:w="12240" w:h="15840"/>
      <w:pgMar w:top="1440" w:right="1080" w:bottom="1440" w:left="1080" w:header="0" w:footer="10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B87A9" w14:textId="77777777" w:rsidR="005C602B" w:rsidRDefault="005C602B">
      <w:r>
        <w:separator/>
      </w:r>
    </w:p>
  </w:endnote>
  <w:endnote w:type="continuationSeparator" w:id="0">
    <w:p w14:paraId="224B7740" w14:textId="77777777" w:rsidR="005C602B" w:rsidRDefault="005C6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99388" w14:textId="77777777" w:rsidR="005C602B" w:rsidRDefault="005C602B">
      <w:r>
        <w:separator/>
      </w:r>
    </w:p>
  </w:footnote>
  <w:footnote w:type="continuationSeparator" w:id="0">
    <w:p w14:paraId="73E3A442" w14:textId="77777777" w:rsidR="005C602B" w:rsidRDefault="005C6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94267"/>
    <w:multiLevelType w:val="hybridMultilevel"/>
    <w:tmpl w:val="3F889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3" w15:restartNumberingAfterBreak="0">
    <w:nsid w:val="2B021679"/>
    <w:multiLevelType w:val="hybridMultilevel"/>
    <w:tmpl w:val="F410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A7298B"/>
    <w:multiLevelType w:val="hybridMultilevel"/>
    <w:tmpl w:val="EC02B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541D68"/>
    <w:multiLevelType w:val="hybridMultilevel"/>
    <w:tmpl w:val="A9744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2"/>
  </w:num>
  <w:num w:numId="2" w16cid:durableId="1339230441">
    <w:abstractNumId w:val="4"/>
  </w:num>
  <w:num w:numId="3" w16cid:durableId="2120710400">
    <w:abstractNumId w:val="1"/>
  </w:num>
  <w:num w:numId="4" w16cid:durableId="1457135543">
    <w:abstractNumId w:val="5"/>
  </w:num>
  <w:num w:numId="5" w16cid:durableId="2044286776">
    <w:abstractNumId w:val="3"/>
  </w:num>
  <w:num w:numId="6" w16cid:durableId="1462728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43IJiy3Inkjyf6sCvDX64StJAU4L+S6JsZfw3FwfY+h18kheepphVCUxZSmEw/UqNeK6FnVdUAWmJERhfeSw6A==" w:salt="5COhirdo96VAILxuB9i7NA=="/>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462E0"/>
    <w:rsid w:val="000554C3"/>
    <w:rsid w:val="0008226B"/>
    <w:rsid w:val="000C3523"/>
    <w:rsid w:val="000D4547"/>
    <w:rsid w:val="000F2A00"/>
    <w:rsid w:val="00104EE2"/>
    <w:rsid w:val="00203E4A"/>
    <w:rsid w:val="00233C0A"/>
    <w:rsid w:val="00272DF7"/>
    <w:rsid w:val="0032791C"/>
    <w:rsid w:val="00351670"/>
    <w:rsid w:val="003B67EC"/>
    <w:rsid w:val="003C6959"/>
    <w:rsid w:val="00422ABF"/>
    <w:rsid w:val="005231A6"/>
    <w:rsid w:val="00595D57"/>
    <w:rsid w:val="005C602B"/>
    <w:rsid w:val="005E486D"/>
    <w:rsid w:val="006462E0"/>
    <w:rsid w:val="0067368A"/>
    <w:rsid w:val="006969CA"/>
    <w:rsid w:val="006A56D2"/>
    <w:rsid w:val="007778B7"/>
    <w:rsid w:val="00792924"/>
    <w:rsid w:val="007B4C10"/>
    <w:rsid w:val="0082457C"/>
    <w:rsid w:val="00865B05"/>
    <w:rsid w:val="008A0313"/>
    <w:rsid w:val="00907C34"/>
    <w:rsid w:val="009474B1"/>
    <w:rsid w:val="00953312"/>
    <w:rsid w:val="0096349A"/>
    <w:rsid w:val="009826D0"/>
    <w:rsid w:val="00984462"/>
    <w:rsid w:val="009D3B85"/>
    <w:rsid w:val="009E2D9E"/>
    <w:rsid w:val="00A213AF"/>
    <w:rsid w:val="00A3608A"/>
    <w:rsid w:val="00A6091E"/>
    <w:rsid w:val="00A86695"/>
    <w:rsid w:val="00A87953"/>
    <w:rsid w:val="00A90230"/>
    <w:rsid w:val="00A95876"/>
    <w:rsid w:val="00AA30FC"/>
    <w:rsid w:val="00AC6BE4"/>
    <w:rsid w:val="00C046A0"/>
    <w:rsid w:val="00C40091"/>
    <w:rsid w:val="00CB20D8"/>
    <w:rsid w:val="00D457F1"/>
    <w:rsid w:val="00D91EA6"/>
    <w:rsid w:val="00E20779"/>
    <w:rsid w:val="00E427E6"/>
    <w:rsid w:val="00E7297C"/>
    <w:rsid w:val="00F707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character" w:styleId="Emphasis">
    <w:name w:val="Emphasis"/>
    <w:basedOn w:val="DefaultParagraphFont"/>
    <w:uiPriority w:val="20"/>
    <w:qFormat/>
    <w:rsid w:val="00AA30FC"/>
    <w:rPr>
      <w:i/>
      <w:iCs/>
    </w:rPr>
  </w:style>
  <w:style w:type="character" w:styleId="Strong">
    <w:name w:val="Strong"/>
    <w:basedOn w:val="DefaultParagraphFont"/>
    <w:uiPriority w:val="22"/>
    <w:qFormat/>
    <w:rsid w:val="00AA3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39956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scc.edu/syllabus" TargetMode="Externa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54399D0-F236-46E3-82C9-E7DC4D5F5D55}">
  <ds:schemaRefs>
    <ds:schemaRef ds:uri="http://schemas.microsoft.com/sharepoint/v3/contenttype/forms"/>
  </ds:schemaRefs>
</ds:datastoreItem>
</file>

<file path=customXml/itemProps2.xml><?xml version="1.0" encoding="utf-8"?>
<ds:datastoreItem xmlns:ds="http://schemas.openxmlformats.org/officeDocument/2006/customXml" ds:itemID="{F8E9F75F-4926-449B-92C4-CB40C0AEAF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8775205-BD4D-4ACB-8136-1B00926DFA5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6</Pages>
  <Words>1465</Words>
  <Characters>8351</Characters>
  <Application>Microsoft Office Word</Application>
  <DocSecurity>8</DocSecurity>
  <Lines>69</Lines>
  <Paragraphs>19</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9797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Andrew Filippi</cp:lastModifiedBy>
  <cp:revision>35</cp:revision>
  <dcterms:created xsi:type="dcterms:W3CDTF">2025-04-14T14:29:00Z</dcterms:created>
  <dcterms:modified xsi:type="dcterms:W3CDTF">2026-05-26T18:33:00Z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y fmtid="{D5CDD505-2E9C-101B-9397-08002B2CF9AE}" pid="8" name="GrammarlyDocumentId">
    <vt:lpwstr>67a63e21-3d3e-4b9c-b457-ec6b4e65981b</vt:lpwstr>
  </property>
</Properties>
</file>