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5F98B" w14:textId="77777777" w:rsidR="00FF54A7" w:rsidRDefault="00FF54A7" w:rsidP="00FF54A7">
      <w:pPr>
        <w:spacing w:after="0" w:line="240" w:lineRule="auto"/>
        <w:jc w:val="center"/>
        <w:rPr>
          <w:rFonts w:ascii="Calibri" w:eastAsia="Times New Roman" w:hAnsi="Calibri" w:cs="Arial"/>
          <w:b/>
          <w:sz w:val="28"/>
          <w:szCs w:val="24"/>
        </w:rPr>
      </w:pPr>
      <w:smartTag w:uri="urn:schemas-microsoft-com:office:smarttags" w:element="PlaceName">
        <w:r w:rsidRPr="00FF54A7">
          <w:rPr>
            <w:rFonts w:ascii="Calibri" w:eastAsia="Times New Roman" w:hAnsi="Calibri" w:cs="Arial"/>
            <w:b/>
            <w:sz w:val="28"/>
            <w:szCs w:val="24"/>
          </w:rPr>
          <w:t>Columbus</w:t>
        </w:r>
      </w:smartTag>
      <w:r w:rsidRPr="00FF54A7">
        <w:rPr>
          <w:rFonts w:ascii="Calibri" w:eastAsia="Times New Roman" w:hAnsi="Calibri" w:cs="Arial"/>
          <w:b/>
          <w:sz w:val="28"/>
          <w:szCs w:val="24"/>
        </w:rPr>
        <w:t xml:space="preserve"> </w:t>
      </w:r>
      <w:smartTag w:uri="urn:schemas-microsoft-com:office:smarttags" w:element="PlaceType">
        <w:r w:rsidRPr="00FF54A7">
          <w:rPr>
            <w:rFonts w:ascii="Calibri" w:eastAsia="Times New Roman" w:hAnsi="Calibri" w:cs="Arial"/>
            <w:b/>
            <w:sz w:val="28"/>
            <w:szCs w:val="24"/>
          </w:rPr>
          <w:t>State</w:t>
        </w:r>
      </w:smartTag>
      <w:r w:rsidRPr="00FF54A7">
        <w:rPr>
          <w:rFonts w:ascii="Calibri" w:eastAsia="Times New Roman" w:hAnsi="Calibri" w:cs="Arial"/>
          <w:b/>
          <w:sz w:val="28"/>
          <w:szCs w:val="24"/>
        </w:rPr>
        <w:t xml:space="preserve"> Community College</w:t>
      </w:r>
    </w:p>
    <w:p w14:paraId="11213C5F" w14:textId="178FA34C" w:rsidR="00BE3765" w:rsidRPr="00FF54A7" w:rsidRDefault="00BE3765" w:rsidP="00FF54A7">
      <w:pPr>
        <w:spacing w:after="0" w:line="240" w:lineRule="auto"/>
        <w:jc w:val="center"/>
        <w:rPr>
          <w:rFonts w:ascii="Calibri" w:eastAsia="Times New Roman" w:hAnsi="Calibri" w:cs="Arial"/>
          <w:b/>
          <w:sz w:val="28"/>
          <w:szCs w:val="24"/>
        </w:rPr>
      </w:pPr>
      <w:r>
        <w:rPr>
          <w:rFonts w:ascii="Calibri" w:eastAsia="Times New Roman" w:hAnsi="Calibri" w:cs="Arial"/>
          <w:b/>
          <w:sz w:val="28"/>
          <w:szCs w:val="24"/>
        </w:rPr>
        <w:t xml:space="preserve">Health and Human Services </w:t>
      </w:r>
      <w:r w:rsidR="00E32EBE">
        <w:rPr>
          <w:rFonts w:ascii="Calibri" w:eastAsia="Times New Roman" w:hAnsi="Calibri" w:cs="Arial"/>
          <w:b/>
          <w:sz w:val="28"/>
          <w:szCs w:val="24"/>
        </w:rPr>
        <w:t>Division</w:t>
      </w:r>
    </w:p>
    <w:p w14:paraId="3652F149" w14:textId="6CCBEDF7" w:rsidR="00FF54A7" w:rsidRPr="00FF54A7" w:rsidRDefault="00FF54A7" w:rsidP="00FF54A7">
      <w:pPr>
        <w:spacing w:after="0" w:line="240" w:lineRule="auto"/>
        <w:jc w:val="center"/>
        <w:rPr>
          <w:rFonts w:ascii="Calibri" w:eastAsia="Times New Roman" w:hAnsi="Calibri" w:cs="Arial"/>
          <w:b/>
          <w:sz w:val="28"/>
          <w:szCs w:val="24"/>
        </w:rPr>
      </w:pPr>
      <w:r>
        <w:rPr>
          <w:rFonts w:ascii="Calibri" w:eastAsia="Times New Roman" w:hAnsi="Calibri" w:cs="Arial"/>
          <w:b/>
          <w:noProof/>
          <w:sz w:val="28"/>
          <w:szCs w:val="24"/>
        </w:rPr>
        <w:drawing>
          <wp:anchor distT="0" distB="0" distL="114300" distR="114300" simplePos="0" relativeHeight="251658240" behindDoc="0" locked="0" layoutInCell="1" allowOverlap="1" wp14:anchorId="3F36AA10" wp14:editId="70C7B276">
            <wp:simplePos x="1971675" y="952500"/>
            <wp:positionH relativeFrom="margin">
              <wp:align>left</wp:align>
            </wp:positionH>
            <wp:positionV relativeFrom="margin">
              <wp:align>top</wp:align>
            </wp:positionV>
            <wp:extent cx="1932305" cy="1152525"/>
            <wp:effectExtent l="0" t="0" r="0" b="9525"/>
            <wp:wrapSquare wrapText="bothSides"/>
            <wp:docPr id="1"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2305" cy="1152525"/>
                    </a:xfrm>
                    <a:prstGeom prst="rect">
                      <a:avLst/>
                    </a:prstGeom>
                    <a:noFill/>
                  </pic:spPr>
                </pic:pic>
              </a:graphicData>
            </a:graphic>
          </wp:anchor>
        </w:drawing>
      </w:r>
      <w:r w:rsidR="00BD39B3">
        <w:rPr>
          <w:rFonts w:ascii="Calibri" w:eastAsia="Times New Roman" w:hAnsi="Calibri" w:cs="Arial"/>
          <w:b/>
          <w:noProof/>
          <w:sz w:val="28"/>
          <w:szCs w:val="24"/>
        </w:rPr>
        <w:t>Health Professions and Wellness</w:t>
      </w:r>
      <w:r w:rsidRPr="00FF54A7">
        <w:rPr>
          <w:rFonts w:ascii="Calibri" w:eastAsia="Times New Roman" w:hAnsi="Calibri" w:cs="Arial"/>
          <w:b/>
          <w:sz w:val="28"/>
          <w:szCs w:val="24"/>
        </w:rPr>
        <w:t xml:space="preserve"> Department</w:t>
      </w:r>
    </w:p>
    <w:p w14:paraId="26FF424E" w14:textId="77777777" w:rsidR="00FF54A7" w:rsidRPr="00FF54A7" w:rsidRDefault="00FF54A7" w:rsidP="00FF54A7">
      <w:pPr>
        <w:spacing w:after="0" w:line="240" w:lineRule="auto"/>
        <w:jc w:val="center"/>
        <w:rPr>
          <w:rFonts w:ascii="Calibri" w:eastAsia="Times New Roman" w:hAnsi="Calibri" w:cs="Arial"/>
          <w:b/>
          <w:sz w:val="28"/>
          <w:szCs w:val="24"/>
        </w:rPr>
      </w:pPr>
      <w:r w:rsidRPr="00FF54A7">
        <w:rPr>
          <w:rFonts w:ascii="Calibri" w:eastAsia="Times New Roman" w:hAnsi="Calibri" w:cs="Arial"/>
          <w:b/>
          <w:sz w:val="28"/>
          <w:szCs w:val="24"/>
        </w:rPr>
        <w:t>Health Information Management Technology</w:t>
      </w:r>
    </w:p>
    <w:p w14:paraId="299F7A70" w14:textId="77777777" w:rsidR="00FF54A7" w:rsidRPr="00FF54A7" w:rsidRDefault="00FF54A7" w:rsidP="00FF54A7">
      <w:pPr>
        <w:spacing w:after="0" w:line="240" w:lineRule="auto"/>
        <w:rPr>
          <w:rFonts w:ascii="Calibri" w:eastAsia="Times New Roman" w:hAnsi="Calibri" w:cs="Arial"/>
          <w:b/>
          <w:sz w:val="28"/>
          <w:szCs w:val="24"/>
        </w:rPr>
      </w:pPr>
    </w:p>
    <w:p w14:paraId="6628D4D4" w14:textId="77777777" w:rsidR="00FF54A7" w:rsidRDefault="00FF54A7" w:rsidP="00FF54A7">
      <w:pPr>
        <w:spacing w:after="0" w:line="240" w:lineRule="auto"/>
        <w:rPr>
          <w:rFonts w:ascii="Calibri" w:eastAsia="Times New Roman" w:hAnsi="Calibri" w:cs="Arial"/>
          <w:b/>
          <w:sz w:val="24"/>
          <w:szCs w:val="24"/>
        </w:rPr>
      </w:pPr>
    </w:p>
    <w:p w14:paraId="4779C76B" w14:textId="3A43E498" w:rsidR="00FF54A7" w:rsidRDefault="00F502A2" w:rsidP="00FF54A7">
      <w:pPr>
        <w:spacing w:after="0" w:line="240" w:lineRule="auto"/>
        <w:rPr>
          <w:rFonts w:ascii="Calibri" w:eastAsia="Times New Roman" w:hAnsi="Calibri" w:cs="Arial"/>
          <w:b/>
          <w:sz w:val="24"/>
          <w:szCs w:val="24"/>
        </w:rPr>
      </w:pPr>
      <w:r>
        <w:rPr>
          <w:rFonts w:ascii="Calibri" w:eastAsia="Times New Roman" w:hAnsi="Calibri" w:cs="Arial"/>
          <w:b/>
          <w:sz w:val="24"/>
          <w:szCs w:val="24"/>
        </w:rPr>
        <w:t xml:space="preserve"> </w:t>
      </w:r>
    </w:p>
    <w:p w14:paraId="25E43E1F" w14:textId="382F35B6" w:rsidR="00FF54A7" w:rsidRPr="003E2D2D" w:rsidRDefault="00FF54A7" w:rsidP="00FF54A7">
      <w:pPr>
        <w:spacing w:after="0" w:line="240" w:lineRule="auto"/>
        <w:rPr>
          <w:rFonts w:ascii="Calibri" w:eastAsia="Times New Roman" w:hAnsi="Calibri" w:cs="Arial"/>
          <w:sz w:val="24"/>
          <w:szCs w:val="24"/>
        </w:rPr>
      </w:pPr>
      <w:r w:rsidRPr="00FF54A7">
        <w:rPr>
          <w:rFonts w:ascii="Calibri" w:eastAsia="Times New Roman" w:hAnsi="Calibri" w:cs="Arial"/>
          <w:b/>
          <w:sz w:val="24"/>
          <w:szCs w:val="24"/>
        </w:rPr>
        <w:t>COURSE</w:t>
      </w:r>
      <w:r w:rsidR="00BE3765">
        <w:rPr>
          <w:rFonts w:ascii="Calibri" w:eastAsia="Times New Roman" w:hAnsi="Calibri" w:cs="Arial"/>
          <w:b/>
          <w:sz w:val="24"/>
          <w:szCs w:val="24"/>
        </w:rPr>
        <w:t xml:space="preserve"> NUMBER</w:t>
      </w:r>
      <w:r w:rsidRPr="00FF54A7">
        <w:rPr>
          <w:rFonts w:ascii="Calibri" w:eastAsia="Times New Roman" w:hAnsi="Calibri" w:cs="Arial"/>
          <w:b/>
          <w:sz w:val="24"/>
          <w:szCs w:val="24"/>
        </w:rPr>
        <w:t xml:space="preserve">: </w:t>
      </w:r>
      <w:r w:rsidRPr="003E2D2D">
        <w:rPr>
          <w:rFonts w:ascii="Calibri" w:eastAsia="Times New Roman" w:hAnsi="Calibri" w:cs="Arial"/>
          <w:sz w:val="24"/>
          <w:szCs w:val="24"/>
        </w:rPr>
        <w:t>HI</w:t>
      </w:r>
      <w:r w:rsidR="003E2D2D" w:rsidRPr="003E2D2D">
        <w:rPr>
          <w:rFonts w:ascii="Calibri" w:eastAsia="Times New Roman" w:hAnsi="Calibri" w:cs="Arial"/>
          <w:sz w:val="24"/>
          <w:szCs w:val="24"/>
        </w:rPr>
        <w:t>MT 1265</w:t>
      </w:r>
      <w:r w:rsidR="00CA1AA2">
        <w:rPr>
          <w:rFonts w:ascii="Calibri" w:eastAsia="Times New Roman" w:hAnsi="Calibri" w:cs="Arial"/>
          <w:sz w:val="24"/>
          <w:szCs w:val="24"/>
        </w:rPr>
        <w:t xml:space="preserve"> </w:t>
      </w:r>
      <w:r w:rsidR="00BE3765">
        <w:rPr>
          <w:rFonts w:ascii="Calibri" w:eastAsia="Times New Roman" w:hAnsi="Calibri" w:cs="Arial"/>
          <w:sz w:val="24"/>
          <w:szCs w:val="24"/>
        </w:rPr>
        <w:t>–</w:t>
      </w:r>
      <w:r w:rsidR="002122CE">
        <w:rPr>
          <w:rFonts w:ascii="Calibri" w:eastAsia="Times New Roman" w:hAnsi="Calibri" w:cs="Arial"/>
          <w:sz w:val="24"/>
          <w:szCs w:val="24"/>
        </w:rPr>
        <w:t xml:space="preserve"> </w:t>
      </w:r>
      <w:r w:rsidR="00BE3765">
        <w:rPr>
          <w:rFonts w:ascii="Calibri" w:eastAsia="Times New Roman" w:hAnsi="Calibri" w:cs="Arial"/>
          <w:sz w:val="24"/>
          <w:szCs w:val="24"/>
        </w:rPr>
        <w:t xml:space="preserve">COURSE TITLE: </w:t>
      </w:r>
      <w:r w:rsidR="003E2D2D" w:rsidRPr="003E2D2D">
        <w:rPr>
          <w:rFonts w:ascii="Calibri" w:eastAsia="Times New Roman" w:hAnsi="Calibri" w:cs="Arial"/>
          <w:sz w:val="24"/>
          <w:szCs w:val="24"/>
        </w:rPr>
        <w:t>Medical Reimbursement</w:t>
      </w:r>
      <w:r w:rsidR="00E10D84">
        <w:rPr>
          <w:rFonts w:ascii="Calibri" w:eastAsia="Times New Roman" w:hAnsi="Calibri" w:cs="Arial"/>
          <w:sz w:val="24"/>
          <w:szCs w:val="24"/>
        </w:rPr>
        <w:t xml:space="preserve"> </w:t>
      </w:r>
    </w:p>
    <w:p w14:paraId="402FF478" w14:textId="77777777" w:rsidR="00FF54A7" w:rsidRPr="00FF54A7" w:rsidRDefault="00FF54A7" w:rsidP="00FF54A7">
      <w:pPr>
        <w:spacing w:after="0" w:line="240" w:lineRule="auto"/>
        <w:rPr>
          <w:rFonts w:ascii="Calibri" w:eastAsia="Times New Roman" w:hAnsi="Calibri" w:cs="Arial"/>
          <w:b/>
          <w:sz w:val="24"/>
          <w:szCs w:val="24"/>
        </w:rPr>
      </w:pPr>
    </w:p>
    <w:p w14:paraId="172C057F" w14:textId="77777777" w:rsidR="00FF54A7" w:rsidRPr="00FF54A7" w:rsidRDefault="00FF54A7" w:rsidP="00FF54A7">
      <w:pPr>
        <w:spacing w:after="0" w:line="240" w:lineRule="auto"/>
        <w:rPr>
          <w:rFonts w:ascii="Calibri" w:eastAsia="Times New Roman" w:hAnsi="Calibri" w:cs="Arial"/>
          <w:b/>
          <w:sz w:val="24"/>
          <w:szCs w:val="24"/>
        </w:rPr>
      </w:pPr>
    </w:p>
    <w:p w14:paraId="48D3CBA9" w14:textId="23FF142F" w:rsidR="002122CE" w:rsidRDefault="00BE3765" w:rsidP="000A635D">
      <w:pPr>
        <w:spacing w:after="0" w:line="240" w:lineRule="auto"/>
        <w:rPr>
          <w:rFonts w:ascii="Calibri" w:eastAsia="Times New Roman" w:hAnsi="Calibri" w:cs="Arial"/>
          <w:b/>
          <w:sz w:val="24"/>
          <w:szCs w:val="24"/>
        </w:rPr>
      </w:pPr>
      <w:r>
        <w:rPr>
          <w:rFonts w:ascii="Calibri" w:eastAsia="Times New Roman" w:hAnsi="Calibri" w:cs="Arial"/>
          <w:b/>
          <w:sz w:val="24"/>
          <w:szCs w:val="24"/>
        </w:rPr>
        <w:t>INSTRUCTOR:</w:t>
      </w:r>
      <w:r>
        <w:rPr>
          <w:rFonts w:ascii="Calibri" w:eastAsia="Times New Roman" w:hAnsi="Calibri" w:cs="Arial"/>
          <w:b/>
          <w:sz w:val="24"/>
          <w:szCs w:val="24"/>
        </w:rPr>
        <w:tab/>
      </w:r>
      <w:r>
        <w:rPr>
          <w:rFonts w:ascii="Calibri" w:eastAsia="Times New Roman" w:hAnsi="Calibri" w:cs="Arial"/>
          <w:b/>
          <w:sz w:val="24"/>
          <w:szCs w:val="24"/>
        </w:rPr>
        <w:tab/>
      </w:r>
      <w:r>
        <w:rPr>
          <w:rFonts w:ascii="Calibri" w:eastAsia="Times New Roman" w:hAnsi="Calibri" w:cs="Arial"/>
          <w:b/>
          <w:sz w:val="24"/>
          <w:szCs w:val="24"/>
        </w:rPr>
        <w:tab/>
      </w:r>
      <w:r>
        <w:rPr>
          <w:rFonts w:ascii="Calibri" w:eastAsia="Times New Roman" w:hAnsi="Calibri" w:cs="Arial"/>
          <w:b/>
          <w:sz w:val="24"/>
          <w:szCs w:val="24"/>
        </w:rPr>
        <w:tab/>
      </w:r>
      <w:r>
        <w:rPr>
          <w:rFonts w:ascii="Calibri" w:eastAsia="Times New Roman" w:hAnsi="Calibri" w:cs="Arial"/>
          <w:b/>
          <w:sz w:val="24"/>
          <w:szCs w:val="24"/>
        </w:rPr>
        <w:tab/>
        <w:t>CONTACT:</w:t>
      </w:r>
      <w:r w:rsidR="002122CE">
        <w:rPr>
          <w:rFonts w:ascii="Calibri" w:eastAsia="Times New Roman" w:hAnsi="Calibri" w:cs="Arial"/>
          <w:b/>
          <w:sz w:val="24"/>
          <w:szCs w:val="24"/>
        </w:rPr>
        <w:t xml:space="preserve">   </w:t>
      </w:r>
      <w:r w:rsidR="002122CE">
        <w:rPr>
          <w:rFonts w:ascii="Calibri" w:eastAsia="Times New Roman" w:hAnsi="Calibri" w:cs="Arial"/>
          <w:b/>
          <w:sz w:val="24"/>
          <w:szCs w:val="24"/>
        </w:rPr>
        <w:tab/>
      </w:r>
      <w:r w:rsidR="002122CE">
        <w:rPr>
          <w:rFonts w:ascii="Calibri" w:eastAsia="Times New Roman" w:hAnsi="Calibri" w:cs="Arial"/>
          <w:b/>
          <w:sz w:val="24"/>
          <w:szCs w:val="24"/>
        </w:rPr>
        <w:tab/>
      </w:r>
      <w:r w:rsidR="002122CE">
        <w:rPr>
          <w:rFonts w:ascii="Calibri" w:eastAsia="Times New Roman" w:hAnsi="Calibri" w:cs="Arial"/>
          <w:b/>
          <w:sz w:val="24"/>
          <w:szCs w:val="24"/>
        </w:rPr>
        <w:tab/>
      </w:r>
      <w:r w:rsidR="002122CE">
        <w:rPr>
          <w:rFonts w:ascii="Calibri" w:eastAsia="Times New Roman" w:hAnsi="Calibri" w:cs="Arial"/>
          <w:b/>
          <w:sz w:val="24"/>
          <w:szCs w:val="24"/>
        </w:rPr>
        <w:tab/>
      </w:r>
      <w:r w:rsidR="002122CE">
        <w:rPr>
          <w:rFonts w:ascii="Calibri" w:eastAsia="Times New Roman" w:hAnsi="Calibri" w:cs="Arial"/>
          <w:b/>
          <w:sz w:val="24"/>
          <w:szCs w:val="24"/>
        </w:rPr>
        <w:tab/>
      </w:r>
    </w:p>
    <w:p w14:paraId="4F51006B" w14:textId="77777777" w:rsidR="002122CE" w:rsidRPr="00C22F90" w:rsidRDefault="002122CE" w:rsidP="000A635D">
      <w:pPr>
        <w:spacing w:after="0" w:line="240" w:lineRule="auto"/>
        <w:rPr>
          <w:rFonts w:ascii="Calibri" w:eastAsia="Times New Roman" w:hAnsi="Calibri" w:cs="Arial"/>
          <w:bCs/>
          <w:sz w:val="24"/>
          <w:szCs w:val="24"/>
        </w:rPr>
      </w:pPr>
    </w:p>
    <w:p w14:paraId="7501C87B" w14:textId="77777777" w:rsidR="00624407" w:rsidRDefault="000A635D" w:rsidP="000A635D">
      <w:pPr>
        <w:spacing w:after="0" w:line="240" w:lineRule="auto"/>
        <w:rPr>
          <w:rFonts w:ascii="Calibri" w:eastAsia="Times New Roman" w:hAnsi="Calibri" w:cs="Arial"/>
          <w:b/>
          <w:sz w:val="24"/>
          <w:szCs w:val="24"/>
        </w:rPr>
      </w:pPr>
      <w:r>
        <w:rPr>
          <w:rFonts w:ascii="Calibri" w:eastAsia="Times New Roman" w:hAnsi="Calibri" w:cs="Arial"/>
          <w:sz w:val="24"/>
          <w:szCs w:val="24"/>
        </w:rPr>
        <w:t>Additional information can</w:t>
      </w:r>
      <w:r w:rsidR="00624407">
        <w:rPr>
          <w:rFonts w:ascii="Calibri" w:eastAsia="Times New Roman" w:hAnsi="Calibri" w:cs="Arial"/>
          <w:sz w:val="24"/>
          <w:szCs w:val="24"/>
        </w:rPr>
        <w:t xml:space="preserve"> be</w:t>
      </w:r>
      <w:r>
        <w:rPr>
          <w:rFonts w:ascii="Calibri" w:eastAsia="Times New Roman" w:hAnsi="Calibri" w:cs="Arial"/>
          <w:sz w:val="24"/>
          <w:szCs w:val="24"/>
        </w:rPr>
        <w:t xml:space="preserve"> found under the “Course Information” button </w:t>
      </w:r>
      <w:r w:rsidR="0051105C">
        <w:rPr>
          <w:rFonts w:ascii="Calibri" w:eastAsia="Times New Roman" w:hAnsi="Calibri" w:cs="Arial"/>
          <w:sz w:val="24"/>
          <w:szCs w:val="24"/>
        </w:rPr>
        <w:t>in</w:t>
      </w:r>
      <w:r>
        <w:rPr>
          <w:rFonts w:ascii="Calibri" w:eastAsia="Times New Roman" w:hAnsi="Calibri" w:cs="Arial"/>
          <w:sz w:val="24"/>
          <w:szCs w:val="24"/>
        </w:rPr>
        <w:t xml:space="preserve"> </w:t>
      </w:r>
      <w:r w:rsidR="0051105C">
        <w:rPr>
          <w:rFonts w:ascii="Calibri" w:eastAsia="Times New Roman" w:hAnsi="Calibri" w:cs="Arial"/>
          <w:sz w:val="24"/>
          <w:szCs w:val="24"/>
        </w:rPr>
        <w:t>Blackboard</w:t>
      </w:r>
      <w:r>
        <w:rPr>
          <w:rFonts w:ascii="Calibri" w:eastAsia="Times New Roman" w:hAnsi="Calibri" w:cs="Arial"/>
          <w:sz w:val="24"/>
          <w:szCs w:val="24"/>
        </w:rPr>
        <w:t>.</w:t>
      </w:r>
      <w:r w:rsidRPr="00FF54A7">
        <w:rPr>
          <w:rFonts w:ascii="Calibri" w:eastAsia="Times New Roman" w:hAnsi="Calibri" w:cs="Arial"/>
          <w:b/>
          <w:sz w:val="24"/>
          <w:szCs w:val="24"/>
        </w:rPr>
        <w:t xml:space="preserve"> </w:t>
      </w:r>
    </w:p>
    <w:p w14:paraId="419288D4" w14:textId="77777777" w:rsidR="00CE57D5" w:rsidRDefault="00624407" w:rsidP="000A635D">
      <w:pPr>
        <w:spacing w:after="0" w:line="240" w:lineRule="auto"/>
        <w:rPr>
          <w:rFonts w:ascii="Calibri" w:eastAsia="Times New Roman" w:hAnsi="Calibri" w:cs="Arial"/>
          <w:bCs/>
          <w:sz w:val="24"/>
          <w:szCs w:val="24"/>
        </w:rPr>
      </w:pPr>
      <w:r w:rsidRPr="00624407">
        <w:rPr>
          <w:rFonts w:ascii="Calibri" w:eastAsia="Times New Roman" w:hAnsi="Calibri" w:cs="Arial"/>
          <w:bCs/>
          <w:sz w:val="24"/>
          <w:szCs w:val="24"/>
        </w:rPr>
        <w:t>It is best to reach me via email – I check often</w:t>
      </w:r>
      <w:r w:rsidR="00CE57D5">
        <w:rPr>
          <w:rFonts w:ascii="Calibri" w:eastAsia="Times New Roman" w:hAnsi="Calibri" w:cs="Arial"/>
          <w:bCs/>
          <w:sz w:val="24"/>
          <w:szCs w:val="24"/>
        </w:rPr>
        <w:t>.</w:t>
      </w:r>
    </w:p>
    <w:p w14:paraId="3BC4B74F" w14:textId="77777777" w:rsidR="00CE57D5" w:rsidRDefault="00CE57D5" w:rsidP="000A635D">
      <w:pPr>
        <w:spacing w:after="0" w:line="240" w:lineRule="auto"/>
        <w:rPr>
          <w:rFonts w:ascii="Calibri" w:eastAsia="Times New Roman" w:hAnsi="Calibri" w:cs="Arial"/>
          <w:bCs/>
          <w:sz w:val="24"/>
          <w:szCs w:val="24"/>
        </w:rPr>
      </w:pPr>
    </w:p>
    <w:p w14:paraId="459AF0D4" w14:textId="77777777" w:rsidR="00FF54A7" w:rsidRPr="00FF54A7" w:rsidRDefault="00FF54A7" w:rsidP="00FF54A7">
      <w:pPr>
        <w:spacing w:after="0" w:line="240" w:lineRule="auto"/>
        <w:rPr>
          <w:rFonts w:ascii="Calibri" w:eastAsia="Times New Roman" w:hAnsi="Calibri" w:cs="Arial"/>
          <w:sz w:val="24"/>
          <w:szCs w:val="24"/>
        </w:rPr>
      </w:pPr>
    </w:p>
    <w:p w14:paraId="372B6DF5" w14:textId="77777777" w:rsidR="00BE3765" w:rsidRDefault="00BE3765" w:rsidP="00BE3765">
      <w:pPr>
        <w:spacing w:after="0" w:line="240" w:lineRule="auto"/>
        <w:rPr>
          <w:rFonts w:ascii="Calibri" w:eastAsia="Times New Roman" w:hAnsi="Calibri" w:cs="Arial"/>
          <w:b/>
          <w:sz w:val="24"/>
          <w:szCs w:val="24"/>
        </w:rPr>
      </w:pPr>
      <w:r>
        <w:rPr>
          <w:rFonts w:ascii="Calibri" w:eastAsia="Times New Roman" w:hAnsi="Calibri" w:cs="Arial"/>
          <w:b/>
          <w:sz w:val="24"/>
          <w:szCs w:val="24"/>
        </w:rPr>
        <w:t xml:space="preserve">CREDITS: </w:t>
      </w:r>
      <w:r>
        <w:rPr>
          <w:rFonts w:ascii="Calibri" w:eastAsia="Times New Roman" w:hAnsi="Calibri" w:cs="Arial"/>
          <w:sz w:val="24"/>
          <w:szCs w:val="24"/>
        </w:rPr>
        <w:t>2</w:t>
      </w:r>
      <w:r w:rsidRPr="00FF54A7">
        <w:rPr>
          <w:rFonts w:ascii="Calibri" w:eastAsia="Times New Roman" w:hAnsi="Calibri" w:cs="Arial"/>
          <w:b/>
          <w:sz w:val="24"/>
          <w:szCs w:val="24"/>
        </w:rPr>
        <w:tab/>
      </w:r>
      <w:r>
        <w:rPr>
          <w:rFonts w:ascii="Calibri" w:eastAsia="Times New Roman" w:hAnsi="Calibri" w:cs="Arial"/>
          <w:b/>
          <w:sz w:val="24"/>
          <w:szCs w:val="24"/>
        </w:rPr>
        <w:tab/>
      </w:r>
      <w:r>
        <w:rPr>
          <w:rFonts w:ascii="Calibri" w:eastAsia="Times New Roman" w:hAnsi="Calibri" w:cs="Arial"/>
          <w:b/>
          <w:sz w:val="24"/>
          <w:szCs w:val="24"/>
        </w:rPr>
        <w:tab/>
      </w:r>
      <w:r>
        <w:rPr>
          <w:rFonts w:ascii="Calibri" w:eastAsia="Times New Roman" w:hAnsi="Calibri" w:cs="Arial"/>
          <w:b/>
          <w:sz w:val="24"/>
          <w:szCs w:val="24"/>
        </w:rPr>
        <w:tab/>
      </w:r>
      <w:r w:rsidRPr="00FF54A7">
        <w:rPr>
          <w:rFonts w:ascii="Calibri" w:eastAsia="Times New Roman" w:hAnsi="Calibri" w:cs="Arial"/>
          <w:b/>
          <w:sz w:val="24"/>
          <w:szCs w:val="24"/>
        </w:rPr>
        <w:t>CLASS HOURS PER WEEK:</w:t>
      </w:r>
      <w:r>
        <w:rPr>
          <w:rFonts w:ascii="Calibri" w:eastAsia="Times New Roman" w:hAnsi="Calibri" w:cs="Arial"/>
          <w:b/>
          <w:sz w:val="24"/>
          <w:szCs w:val="24"/>
        </w:rPr>
        <w:t xml:space="preserve"> </w:t>
      </w:r>
      <w:r w:rsidRPr="003E2D2D">
        <w:rPr>
          <w:rFonts w:ascii="Calibri" w:eastAsia="Times New Roman" w:hAnsi="Calibri" w:cs="Arial"/>
          <w:sz w:val="24"/>
          <w:szCs w:val="24"/>
        </w:rPr>
        <w:t xml:space="preserve">1 lecture, 2 lab   </w:t>
      </w:r>
      <w:r w:rsidRPr="003E2D2D">
        <w:rPr>
          <w:rFonts w:ascii="Calibri" w:eastAsia="Times New Roman" w:hAnsi="Calibri" w:cs="Arial"/>
          <w:sz w:val="24"/>
          <w:szCs w:val="24"/>
        </w:rPr>
        <w:tab/>
      </w:r>
      <w:r w:rsidRPr="003E2D2D">
        <w:rPr>
          <w:rFonts w:ascii="Calibri" w:eastAsia="Times New Roman" w:hAnsi="Calibri" w:cs="Arial"/>
          <w:sz w:val="24"/>
          <w:szCs w:val="24"/>
        </w:rPr>
        <w:tab/>
      </w:r>
    </w:p>
    <w:p w14:paraId="600598DA" w14:textId="77777777" w:rsidR="00BE3765" w:rsidRDefault="00BE3765" w:rsidP="00BE3765">
      <w:pPr>
        <w:spacing w:after="0" w:line="240" w:lineRule="auto"/>
        <w:rPr>
          <w:rFonts w:ascii="Calibri" w:eastAsia="Times New Roman" w:hAnsi="Calibri" w:cs="Arial"/>
          <w:b/>
          <w:sz w:val="24"/>
          <w:szCs w:val="24"/>
        </w:rPr>
      </w:pPr>
    </w:p>
    <w:p w14:paraId="1FE0268E" w14:textId="7533D1D4" w:rsidR="00BE3765" w:rsidRPr="00CE57D5" w:rsidRDefault="00BE3765" w:rsidP="00BE3765">
      <w:pPr>
        <w:spacing w:after="0" w:line="240" w:lineRule="auto"/>
        <w:rPr>
          <w:rFonts w:ascii="Calibri" w:eastAsia="Times New Roman" w:hAnsi="Calibri" w:cs="Arial"/>
          <w:bCs/>
          <w:sz w:val="24"/>
          <w:szCs w:val="24"/>
        </w:rPr>
      </w:pPr>
      <w:r w:rsidRPr="00CE57D5">
        <w:rPr>
          <w:rFonts w:ascii="Calibri" w:eastAsia="Times New Roman" w:hAnsi="Calibri" w:cs="Arial"/>
          <w:b/>
          <w:sz w:val="24"/>
          <w:szCs w:val="24"/>
        </w:rPr>
        <w:t xml:space="preserve">Class Meeting Times/Classroom Number:   </w:t>
      </w:r>
      <w:r>
        <w:rPr>
          <w:rFonts w:ascii="Calibri" w:eastAsia="Times New Roman" w:hAnsi="Calibri" w:cs="Arial"/>
          <w:bCs/>
          <w:sz w:val="24"/>
          <w:szCs w:val="24"/>
        </w:rPr>
        <w:t>You have chosen a web-based course.  Check Blackboard announcements, Our Classroom weekly folders, and this syllabus for any on-campus testing requirements.</w:t>
      </w:r>
    </w:p>
    <w:p w14:paraId="182623C7" w14:textId="77777777" w:rsidR="00BE3765" w:rsidRDefault="00BE3765" w:rsidP="00BE3765">
      <w:pPr>
        <w:spacing w:after="0" w:line="240" w:lineRule="auto"/>
        <w:rPr>
          <w:rFonts w:ascii="Calibri" w:eastAsia="Times New Roman" w:hAnsi="Calibri" w:cs="Arial"/>
          <w:b/>
          <w:sz w:val="24"/>
          <w:szCs w:val="24"/>
        </w:rPr>
      </w:pPr>
    </w:p>
    <w:p w14:paraId="0A373F9F" w14:textId="0BDB4F41" w:rsidR="00BE3765" w:rsidRPr="00BE3765" w:rsidRDefault="00BE3765" w:rsidP="00BE3765">
      <w:pPr>
        <w:spacing w:after="0" w:line="240" w:lineRule="auto"/>
        <w:rPr>
          <w:rFonts w:ascii="Calibri" w:eastAsia="Times New Roman" w:hAnsi="Calibri" w:cs="Arial"/>
          <w:bCs/>
          <w:sz w:val="24"/>
          <w:szCs w:val="24"/>
        </w:rPr>
      </w:pPr>
      <w:r w:rsidRPr="00FF54A7">
        <w:rPr>
          <w:rFonts w:ascii="Calibri" w:eastAsia="Times New Roman" w:hAnsi="Calibri" w:cs="Arial"/>
          <w:b/>
          <w:sz w:val="24"/>
          <w:szCs w:val="24"/>
        </w:rPr>
        <w:t>PREREQUISITES:</w:t>
      </w:r>
      <w:r>
        <w:rPr>
          <w:rFonts w:ascii="Calibri" w:eastAsia="Times New Roman" w:hAnsi="Calibri" w:cs="Arial"/>
          <w:b/>
          <w:sz w:val="24"/>
          <w:szCs w:val="24"/>
        </w:rPr>
        <w:t xml:space="preserve"> </w:t>
      </w:r>
      <w:r w:rsidRPr="00BE3765">
        <w:rPr>
          <w:rFonts w:ascii="Calibri" w:eastAsia="Times New Roman" w:hAnsi="Calibri" w:cs="Arial"/>
          <w:bCs/>
          <w:sz w:val="24"/>
          <w:szCs w:val="24"/>
        </w:rPr>
        <w:t>HIMT-1111 - Minimum grade of "C" and MATH-1025 - Minimum grade of "C"; or placement into STAT 1350 and Minimum grade of "C"</w:t>
      </w:r>
      <w:r>
        <w:rPr>
          <w:rFonts w:ascii="Calibri" w:eastAsia="Times New Roman" w:hAnsi="Calibri" w:cs="Arial"/>
          <w:bCs/>
          <w:sz w:val="24"/>
          <w:szCs w:val="24"/>
        </w:rPr>
        <w:t xml:space="preserve"> </w:t>
      </w:r>
      <w:r w:rsidRPr="00BE3765">
        <w:rPr>
          <w:rFonts w:ascii="Calibri" w:eastAsia="Times New Roman" w:hAnsi="Calibri" w:cs="Arial"/>
          <w:bCs/>
          <w:sz w:val="24"/>
          <w:szCs w:val="24"/>
        </w:rPr>
        <w:t>and acceptance into HIMT degree or Medical Coding Certificate program</w:t>
      </w:r>
    </w:p>
    <w:p w14:paraId="04905E54" w14:textId="77777777" w:rsidR="00BE3765" w:rsidRPr="003E2D2D" w:rsidRDefault="00BE3765" w:rsidP="00BE3765">
      <w:pPr>
        <w:spacing w:after="0" w:line="240" w:lineRule="auto"/>
        <w:rPr>
          <w:rFonts w:ascii="Calibri" w:eastAsia="Times New Roman" w:hAnsi="Calibri" w:cs="Arial"/>
          <w:b/>
          <w:sz w:val="24"/>
          <w:szCs w:val="24"/>
        </w:rPr>
      </w:pPr>
    </w:p>
    <w:p w14:paraId="317F6C65" w14:textId="78FAA1FE" w:rsidR="00BE3765" w:rsidRPr="003E2D2D" w:rsidRDefault="00BE3765" w:rsidP="00BE3765">
      <w:pPr>
        <w:spacing w:after="0" w:line="240" w:lineRule="auto"/>
        <w:rPr>
          <w:rFonts w:ascii="Calibri" w:eastAsia="Times New Roman" w:hAnsi="Calibri" w:cs="Arial"/>
          <w:b/>
          <w:sz w:val="24"/>
          <w:szCs w:val="24"/>
        </w:rPr>
      </w:pPr>
      <w:r w:rsidRPr="003E2D2D">
        <w:rPr>
          <w:rFonts w:ascii="Calibri" w:eastAsia="Times New Roman" w:hAnsi="Calibri" w:cs="Arial"/>
          <w:b/>
          <w:sz w:val="24"/>
          <w:szCs w:val="24"/>
        </w:rPr>
        <w:t xml:space="preserve">COREQUISITES: </w:t>
      </w:r>
    </w:p>
    <w:p w14:paraId="6415E123" w14:textId="77777777" w:rsidR="00FF54A7" w:rsidRPr="00FF54A7" w:rsidRDefault="00FF54A7" w:rsidP="00FF54A7">
      <w:pPr>
        <w:spacing w:after="0" w:line="240" w:lineRule="auto"/>
        <w:rPr>
          <w:rFonts w:ascii="Calibri" w:eastAsia="Times New Roman" w:hAnsi="Calibri" w:cs="Arial"/>
          <w:b/>
          <w:sz w:val="24"/>
          <w:szCs w:val="24"/>
        </w:rPr>
      </w:pPr>
    </w:p>
    <w:p w14:paraId="366AD9AD" w14:textId="77777777" w:rsidR="003E2D2D" w:rsidRPr="003E2D2D" w:rsidRDefault="00FF54A7" w:rsidP="003E2D2D">
      <w:pPr>
        <w:spacing w:after="0" w:line="240" w:lineRule="auto"/>
        <w:rPr>
          <w:rFonts w:ascii="Calibri" w:eastAsia="Times New Roman" w:hAnsi="Calibri" w:cs="Arial"/>
          <w:sz w:val="24"/>
          <w:szCs w:val="24"/>
        </w:rPr>
      </w:pPr>
      <w:r w:rsidRPr="00FF54A7">
        <w:rPr>
          <w:rFonts w:ascii="Calibri" w:eastAsia="Times New Roman" w:hAnsi="Calibri" w:cs="Arial"/>
          <w:b/>
          <w:sz w:val="24"/>
          <w:szCs w:val="24"/>
        </w:rPr>
        <w:t>DESCRIPTION OF COURSE:</w:t>
      </w:r>
      <w:r w:rsidR="003E2D2D">
        <w:rPr>
          <w:rFonts w:ascii="Calibri" w:eastAsia="Times New Roman" w:hAnsi="Calibri" w:cs="Arial"/>
          <w:b/>
          <w:sz w:val="24"/>
          <w:szCs w:val="24"/>
        </w:rPr>
        <w:t xml:space="preserve"> </w:t>
      </w:r>
      <w:r w:rsidR="003E2D2D" w:rsidRPr="003E2D2D">
        <w:rPr>
          <w:rFonts w:ascii="Calibri" w:eastAsia="Times New Roman" w:hAnsi="Calibri" w:cs="Arial"/>
          <w:sz w:val="24"/>
          <w:szCs w:val="24"/>
        </w:rPr>
        <w:t>Students are introduced to revenue cycles, payers, and reimbursement systems as they apply to the payment of healthcare services.</w:t>
      </w:r>
    </w:p>
    <w:p w14:paraId="3C2D9325" w14:textId="77777777" w:rsidR="00FF54A7" w:rsidRPr="00FF54A7" w:rsidRDefault="00FF54A7" w:rsidP="00FF54A7">
      <w:pPr>
        <w:spacing w:after="0" w:line="240" w:lineRule="auto"/>
        <w:rPr>
          <w:rFonts w:ascii="Calibri" w:eastAsia="Times New Roman" w:hAnsi="Calibri" w:cs="Arial"/>
          <w:b/>
          <w:sz w:val="24"/>
          <w:szCs w:val="24"/>
        </w:rPr>
      </w:pPr>
    </w:p>
    <w:p w14:paraId="3B72CF5A" w14:textId="6A7AC8A7" w:rsidR="00FF54A7" w:rsidRPr="00FF54A7" w:rsidRDefault="00933040" w:rsidP="00FF54A7">
      <w:pPr>
        <w:spacing w:after="0" w:line="240" w:lineRule="auto"/>
        <w:rPr>
          <w:rFonts w:ascii="Calibri" w:eastAsia="Times New Roman" w:hAnsi="Calibri" w:cs="Arial"/>
          <w:b/>
          <w:sz w:val="24"/>
          <w:szCs w:val="24"/>
        </w:rPr>
      </w:pPr>
      <w:r>
        <w:rPr>
          <w:rFonts w:ascii="Calibri" w:eastAsia="Times New Roman" w:hAnsi="Calibri" w:cs="Arial"/>
          <w:b/>
          <w:sz w:val="24"/>
          <w:szCs w:val="24"/>
        </w:rPr>
        <w:t xml:space="preserve">COURSE </w:t>
      </w:r>
      <w:r w:rsidR="00E0174C">
        <w:rPr>
          <w:rFonts w:ascii="Calibri" w:eastAsia="Times New Roman" w:hAnsi="Calibri" w:cs="Arial"/>
          <w:b/>
          <w:sz w:val="24"/>
          <w:szCs w:val="24"/>
        </w:rPr>
        <w:t>STUDENT LEARNING OUTCOMES</w:t>
      </w:r>
      <w:r w:rsidR="00350F44">
        <w:rPr>
          <w:rFonts w:ascii="Calibri" w:eastAsia="Times New Roman" w:hAnsi="Calibri" w:cs="Arial"/>
          <w:b/>
          <w:sz w:val="24"/>
          <w:szCs w:val="24"/>
        </w:rPr>
        <w:t>:</w:t>
      </w:r>
    </w:p>
    <w:p w14:paraId="3E899287" w14:textId="77777777" w:rsidR="003F08D4" w:rsidRPr="003F08D4" w:rsidRDefault="003F08D4" w:rsidP="008D15C8">
      <w:pPr>
        <w:pStyle w:val="ListParagraph"/>
        <w:numPr>
          <w:ilvl w:val="0"/>
          <w:numId w:val="3"/>
        </w:numPr>
        <w:spacing w:after="0" w:line="240" w:lineRule="auto"/>
        <w:rPr>
          <w:rFonts w:ascii="Calibri" w:eastAsia="Times New Roman" w:hAnsi="Calibri" w:cs="Arial"/>
          <w:bCs/>
          <w:sz w:val="24"/>
          <w:szCs w:val="24"/>
        </w:rPr>
      </w:pPr>
      <w:r w:rsidRPr="003F08D4">
        <w:rPr>
          <w:rFonts w:ascii="Calibri" w:eastAsia="Times New Roman" w:hAnsi="Calibri" w:cs="Arial"/>
          <w:bCs/>
          <w:sz w:val="24"/>
          <w:szCs w:val="24"/>
        </w:rPr>
        <w:t>Define healthcare reimbursement terms, phrases, and abbreviation</w:t>
      </w:r>
    </w:p>
    <w:p w14:paraId="3EC70EEC" w14:textId="77777777" w:rsidR="003F08D4" w:rsidRDefault="003F08D4" w:rsidP="008D15C8">
      <w:pPr>
        <w:numPr>
          <w:ilvl w:val="0"/>
          <w:numId w:val="3"/>
        </w:numPr>
        <w:spacing w:after="0" w:line="240" w:lineRule="auto"/>
        <w:rPr>
          <w:rFonts w:ascii="Calibri" w:eastAsia="Times New Roman" w:hAnsi="Calibri" w:cs="Arial"/>
          <w:bCs/>
          <w:sz w:val="24"/>
          <w:szCs w:val="24"/>
        </w:rPr>
      </w:pPr>
      <w:r w:rsidRPr="003E2D2D">
        <w:rPr>
          <w:rFonts w:ascii="Calibri" w:eastAsia="Times New Roman" w:hAnsi="Calibri" w:cs="Arial"/>
          <w:bCs/>
          <w:sz w:val="24"/>
          <w:szCs w:val="24"/>
        </w:rPr>
        <w:t>Differentiate between the code sets approved by the HIPAA of 1996</w:t>
      </w:r>
    </w:p>
    <w:p w14:paraId="75945151" w14:textId="77777777" w:rsidR="003F08D4" w:rsidRPr="003E2D2D" w:rsidRDefault="003F08D4" w:rsidP="008D15C8">
      <w:pPr>
        <w:numPr>
          <w:ilvl w:val="0"/>
          <w:numId w:val="3"/>
        </w:numPr>
        <w:spacing w:after="0" w:line="240" w:lineRule="auto"/>
        <w:rPr>
          <w:rFonts w:ascii="Calibri" w:eastAsia="Times New Roman" w:hAnsi="Calibri" w:cs="Arial"/>
          <w:bCs/>
          <w:sz w:val="24"/>
          <w:szCs w:val="24"/>
        </w:rPr>
      </w:pPr>
      <w:r>
        <w:rPr>
          <w:rFonts w:ascii="Calibri" w:eastAsia="Times New Roman" w:hAnsi="Calibri" w:cs="Arial"/>
          <w:bCs/>
          <w:sz w:val="24"/>
          <w:szCs w:val="24"/>
        </w:rPr>
        <w:t>Explain the major types of voluntary healthcare insurance plans and the common models and policies for payment for commercial healthcare insurance plans</w:t>
      </w:r>
    </w:p>
    <w:p w14:paraId="56008B9B" w14:textId="77777777" w:rsidR="003F08D4" w:rsidRPr="003E2D2D" w:rsidRDefault="003F08D4" w:rsidP="008D15C8">
      <w:pPr>
        <w:numPr>
          <w:ilvl w:val="0"/>
          <w:numId w:val="3"/>
        </w:numPr>
        <w:spacing w:after="0" w:line="240" w:lineRule="auto"/>
        <w:rPr>
          <w:rFonts w:ascii="Calibri" w:eastAsia="Times New Roman" w:hAnsi="Calibri" w:cs="Arial"/>
          <w:bCs/>
          <w:sz w:val="24"/>
          <w:szCs w:val="24"/>
        </w:rPr>
      </w:pPr>
      <w:r w:rsidRPr="003E2D2D">
        <w:rPr>
          <w:rFonts w:ascii="Calibri" w:eastAsia="Times New Roman" w:hAnsi="Calibri" w:cs="Arial"/>
          <w:bCs/>
          <w:sz w:val="24"/>
          <w:szCs w:val="24"/>
        </w:rPr>
        <w:t xml:space="preserve">Differentiate between the various government-sponsored healthcare programs. </w:t>
      </w:r>
    </w:p>
    <w:p w14:paraId="6DF8AAD3" w14:textId="77777777" w:rsidR="003F08D4" w:rsidRDefault="003F08D4" w:rsidP="008D15C8">
      <w:pPr>
        <w:numPr>
          <w:ilvl w:val="0"/>
          <w:numId w:val="4"/>
        </w:numPr>
        <w:spacing w:after="0" w:line="240" w:lineRule="auto"/>
        <w:rPr>
          <w:rFonts w:ascii="Calibri" w:eastAsia="Times New Roman" w:hAnsi="Calibri" w:cs="Arial"/>
          <w:bCs/>
          <w:sz w:val="24"/>
          <w:szCs w:val="24"/>
        </w:rPr>
      </w:pPr>
      <w:r w:rsidRPr="003E2D2D">
        <w:rPr>
          <w:rFonts w:ascii="Calibri" w:eastAsia="Times New Roman" w:hAnsi="Calibri" w:cs="Arial"/>
          <w:bCs/>
          <w:sz w:val="24"/>
          <w:szCs w:val="24"/>
        </w:rPr>
        <w:t>Describe the origin, evolution and types of managed care plans as they relate to healthcare reimbursement</w:t>
      </w:r>
    </w:p>
    <w:p w14:paraId="77BE419B" w14:textId="77777777" w:rsidR="003F08D4" w:rsidRPr="003E2D2D" w:rsidRDefault="003F08D4" w:rsidP="008D15C8">
      <w:pPr>
        <w:numPr>
          <w:ilvl w:val="0"/>
          <w:numId w:val="4"/>
        </w:numPr>
        <w:spacing w:after="0" w:line="240" w:lineRule="auto"/>
        <w:rPr>
          <w:rFonts w:ascii="Calibri" w:eastAsia="Times New Roman" w:hAnsi="Calibri" w:cs="Arial"/>
          <w:bCs/>
          <w:sz w:val="24"/>
          <w:szCs w:val="24"/>
        </w:rPr>
      </w:pPr>
      <w:r w:rsidRPr="003E2D2D">
        <w:rPr>
          <w:rFonts w:ascii="Calibri" w:eastAsia="Times New Roman" w:hAnsi="Calibri" w:cs="Arial"/>
          <w:bCs/>
          <w:sz w:val="24"/>
          <w:szCs w:val="24"/>
        </w:rPr>
        <w:t>Manage the use of clinical data required in prospective payment systems (PPS) and other reimbursement systems in healthcare delivery</w:t>
      </w:r>
    </w:p>
    <w:p w14:paraId="58E7D94F" w14:textId="77777777" w:rsidR="003F08D4" w:rsidRDefault="003F08D4" w:rsidP="008D15C8">
      <w:pPr>
        <w:numPr>
          <w:ilvl w:val="0"/>
          <w:numId w:val="3"/>
        </w:numPr>
        <w:spacing w:after="0" w:line="240" w:lineRule="auto"/>
        <w:rPr>
          <w:rFonts w:ascii="Calibri" w:eastAsia="Times New Roman" w:hAnsi="Calibri" w:cs="Arial"/>
          <w:bCs/>
          <w:sz w:val="24"/>
          <w:szCs w:val="24"/>
        </w:rPr>
      </w:pPr>
      <w:r>
        <w:rPr>
          <w:rFonts w:ascii="Calibri" w:eastAsia="Times New Roman" w:hAnsi="Calibri" w:cs="Arial"/>
          <w:bCs/>
          <w:sz w:val="24"/>
          <w:szCs w:val="24"/>
        </w:rPr>
        <w:t>Identify and interpret key form locators on the UB-04 (previously UB-92), CMS 1500 and CMS 1450</w:t>
      </w:r>
    </w:p>
    <w:p w14:paraId="51888B3B" w14:textId="77777777" w:rsidR="003F08D4" w:rsidRDefault="003F08D4" w:rsidP="008D15C8">
      <w:pPr>
        <w:numPr>
          <w:ilvl w:val="0"/>
          <w:numId w:val="3"/>
        </w:numPr>
        <w:spacing w:after="0" w:line="240" w:lineRule="auto"/>
        <w:rPr>
          <w:rFonts w:ascii="Calibri" w:eastAsia="Times New Roman" w:hAnsi="Calibri" w:cs="Arial"/>
          <w:bCs/>
          <w:sz w:val="24"/>
          <w:szCs w:val="24"/>
        </w:rPr>
      </w:pPr>
      <w:r>
        <w:rPr>
          <w:rFonts w:ascii="Calibri" w:eastAsia="Times New Roman" w:hAnsi="Calibri" w:cs="Arial"/>
          <w:bCs/>
          <w:sz w:val="24"/>
          <w:szCs w:val="24"/>
        </w:rPr>
        <w:lastRenderedPageBreak/>
        <w:t>Describe the claims processing logic</w:t>
      </w:r>
    </w:p>
    <w:p w14:paraId="7E5246F9" w14:textId="77777777" w:rsidR="003F08D4" w:rsidRDefault="003F08D4" w:rsidP="008D15C8">
      <w:pPr>
        <w:numPr>
          <w:ilvl w:val="0"/>
          <w:numId w:val="3"/>
        </w:numPr>
        <w:spacing w:after="0" w:line="240" w:lineRule="auto"/>
        <w:rPr>
          <w:rFonts w:ascii="Calibri" w:eastAsia="Times New Roman" w:hAnsi="Calibri" w:cs="Arial"/>
          <w:bCs/>
          <w:sz w:val="24"/>
          <w:szCs w:val="24"/>
        </w:rPr>
      </w:pPr>
      <w:r>
        <w:rPr>
          <w:rFonts w:ascii="Calibri" w:eastAsia="Times New Roman" w:hAnsi="Calibri" w:cs="Arial"/>
          <w:bCs/>
          <w:sz w:val="24"/>
          <w:szCs w:val="24"/>
        </w:rPr>
        <w:t>Explain the life/revenue cycle of a patient account from the point of registration through closure</w:t>
      </w:r>
    </w:p>
    <w:p w14:paraId="3579B7EB" w14:textId="77777777" w:rsidR="003F08D4" w:rsidRDefault="003F08D4" w:rsidP="008D15C8">
      <w:pPr>
        <w:numPr>
          <w:ilvl w:val="0"/>
          <w:numId w:val="3"/>
        </w:numPr>
        <w:spacing w:after="0" w:line="240" w:lineRule="auto"/>
        <w:rPr>
          <w:rFonts w:ascii="Calibri" w:eastAsia="Times New Roman" w:hAnsi="Calibri" w:cs="Arial"/>
          <w:bCs/>
          <w:sz w:val="24"/>
          <w:szCs w:val="24"/>
        </w:rPr>
      </w:pPr>
      <w:r>
        <w:rPr>
          <w:rFonts w:ascii="Calibri" w:eastAsia="Times New Roman" w:hAnsi="Calibri" w:cs="Arial"/>
          <w:bCs/>
          <w:sz w:val="24"/>
          <w:szCs w:val="24"/>
        </w:rPr>
        <w:t>Identify purposes, goals, and intent of compliance programs and regulations related to fraud and abuse</w:t>
      </w:r>
    </w:p>
    <w:p w14:paraId="199176C9" w14:textId="77777777" w:rsidR="003F08D4" w:rsidRDefault="003F08D4" w:rsidP="008D15C8">
      <w:pPr>
        <w:numPr>
          <w:ilvl w:val="0"/>
          <w:numId w:val="3"/>
        </w:numPr>
        <w:spacing w:after="0" w:line="240" w:lineRule="auto"/>
        <w:rPr>
          <w:rFonts w:ascii="Calibri" w:eastAsia="Times New Roman" w:hAnsi="Calibri" w:cs="Arial"/>
          <w:bCs/>
          <w:sz w:val="24"/>
          <w:szCs w:val="24"/>
        </w:rPr>
      </w:pPr>
      <w:r>
        <w:rPr>
          <w:rFonts w:ascii="Calibri" w:eastAsia="Times New Roman" w:hAnsi="Calibri" w:cs="Arial"/>
          <w:bCs/>
          <w:sz w:val="24"/>
          <w:szCs w:val="24"/>
        </w:rPr>
        <w:t>Recognize the uses of encoder and grouper applications in revenue management activities</w:t>
      </w:r>
    </w:p>
    <w:p w14:paraId="7C86AA46" w14:textId="77777777" w:rsidR="003F08D4" w:rsidRDefault="003F08D4" w:rsidP="008D15C8">
      <w:pPr>
        <w:numPr>
          <w:ilvl w:val="0"/>
          <w:numId w:val="3"/>
        </w:numPr>
        <w:spacing w:after="0" w:line="240" w:lineRule="auto"/>
        <w:rPr>
          <w:rFonts w:ascii="Calibri" w:eastAsia="Times New Roman" w:hAnsi="Calibri" w:cs="Arial"/>
          <w:bCs/>
          <w:sz w:val="24"/>
          <w:szCs w:val="24"/>
        </w:rPr>
      </w:pPr>
      <w:r>
        <w:rPr>
          <w:rFonts w:ascii="Calibri" w:eastAsia="Times New Roman" w:hAnsi="Calibri" w:cs="Arial"/>
          <w:bCs/>
          <w:sz w:val="24"/>
          <w:szCs w:val="24"/>
        </w:rPr>
        <w:t>Describe the similarities and differences between the major payment methods in the US including inpatient and outpatient prospective payment systems</w:t>
      </w:r>
    </w:p>
    <w:p w14:paraId="553F348B" w14:textId="77777777" w:rsidR="003F08D4" w:rsidRPr="003E2D2D" w:rsidRDefault="003F08D4" w:rsidP="008D15C8">
      <w:pPr>
        <w:numPr>
          <w:ilvl w:val="0"/>
          <w:numId w:val="3"/>
        </w:numPr>
        <w:spacing w:after="0" w:line="240" w:lineRule="auto"/>
        <w:rPr>
          <w:rFonts w:ascii="Calibri" w:eastAsia="Times New Roman" w:hAnsi="Calibri" w:cs="Arial"/>
          <w:bCs/>
          <w:sz w:val="24"/>
          <w:szCs w:val="24"/>
        </w:rPr>
      </w:pPr>
      <w:r w:rsidRPr="003E2D2D">
        <w:rPr>
          <w:rFonts w:ascii="Calibri" w:eastAsia="Times New Roman" w:hAnsi="Calibri" w:cs="Arial"/>
          <w:bCs/>
          <w:sz w:val="24"/>
          <w:szCs w:val="24"/>
        </w:rPr>
        <w:t>Explain the common models and policies of payment for inpatient and outpatient Medicare and Medicaid prospective payment systems</w:t>
      </w:r>
    </w:p>
    <w:p w14:paraId="74CF8EBC" w14:textId="77777777" w:rsidR="003F08D4" w:rsidRPr="003E2D2D" w:rsidRDefault="003F08D4" w:rsidP="008D15C8">
      <w:pPr>
        <w:numPr>
          <w:ilvl w:val="0"/>
          <w:numId w:val="3"/>
        </w:numPr>
        <w:spacing w:after="0" w:line="240" w:lineRule="auto"/>
        <w:rPr>
          <w:rFonts w:ascii="Calibri" w:eastAsia="Times New Roman" w:hAnsi="Calibri" w:cs="Arial"/>
          <w:bCs/>
          <w:sz w:val="24"/>
          <w:szCs w:val="24"/>
        </w:rPr>
      </w:pPr>
      <w:r w:rsidRPr="003E2D2D">
        <w:rPr>
          <w:rFonts w:ascii="Calibri" w:eastAsia="Times New Roman" w:hAnsi="Calibri" w:cs="Arial"/>
          <w:bCs/>
          <w:sz w:val="24"/>
          <w:szCs w:val="24"/>
        </w:rPr>
        <w:t>Apply DRG, MS-DRG, APC-based, etc. reimbursement principles and payment rate calculations</w:t>
      </w:r>
    </w:p>
    <w:p w14:paraId="59A3C51F" w14:textId="77777777" w:rsidR="003F08D4" w:rsidRDefault="003F08D4" w:rsidP="008D15C8">
      <w:pPr>
        <w:numPr>
          <w:ilvl w:val="0"/>
          <w:numId w:val="3"/>
        </w:numPr>
        <w:spacing w:after="0" w:line="240" w:lineRule="auto"/>
        <w:rPr>
          <w:rFonts w:ascii="Calibri" w:eastAsia="Times New Roman" w:hAnsi="Calibri" w:cs="Arial"/>
          <w:bCs/>
          <w:sz w:val="24"/>
          <w:szCs w:val="24"/>
        </w:rPr>
      </w:pPr>
      <w:r w:rsidRPr="003E2D2D">
        <w:rPr>
          <w:rFonts w:ascii="Calibri" w:eastAsia="Times New Roman" w:hAnsi="Calibri" w:cs="Arial"/>
          <w:bCs/>
          <w:sz w:val="24"/>
          <w:szCs w:val="24"/>
        </w:rPr>
        <w:t xml:space="preserve">Identify the major systems of data collection and review in non-acute care settings (i.e., UB-04, MDS, IRF-PAI, OASIS, etc.) as related to reimbursement practices and payment systems (i.e., APCs, HHRG, RUGS, LTC-DRGs, CMGs, etc.) </w:t>
      </w:r>
    </w:p>
    <w:p w14:paraId="7ACE15CB" w14:textId="77777777" w:rsidR="003F08D4" w:rsidRDefault="003F08D4" w:rsidP="008D15C8">
      <w:pPr>
        <w:numPr>
          <w:ilvl w:val="0"/>
          <w:numId w:val="3"/>
        </w:numPr>
        <w:spacing w:after="0" w:line="240" w:lineRule="auto"/>
        <w:rPr>
          <w:rFonts w:ascii="Calibri" w:eastAsia="Times New Roman" w:hAnsi="Calibri" w:cs="Arial"/>
          <w:bCs/>
          <w:sz w:val="24"/>
          <w:szCs w:val="24"/>
        </w:rPr>
      </w:pPr>
      <w:r>
        <w:rPr>
          <w:rFonts w:ascii="Calibri" w:eastAsia="Times New Roman" w:hAnsi="Calibri" w:cs="Arial"/>
          <w:bCs/>
          <w:sz w:val="24"/>
          <w:szCs w:val="24"/>
        </w:rPr>
        <w:t>Examine coding compliance issues the influence reimbursement</w:t>
      </w:r>
    </w:p>
    <w:p w14:paraId="4F26FD4A" w14:textId="77777777" w:rsidR="003F08D4" w:rsidRDefault="003F08D4" w:rsidP="008D15C8">
      <w:pPr>
        <w:numPr>
          <w:ilvl w:val="0"/>
          <w:numId w:val="3"/>
        </w:numPr>
        <w:spacing w:after="0" w:line="240" w:lineRule="auto"/>
        <w:rPr>
          <w:rFonts w:ascii="Calibri" w:eastAsia="Times New Roman" w:hAnsi="Calibri" w:cs="Arial"/>
          <w:bCs/>
          <w:sz w:val="24"/>
          <w:szCs w:val="24"/>
        </w:rPr>
      </w:pPr>
      <w:r>
        <w:rPr>
          <w:rFonts w:ascii="Calibri" w:eastAsia="Times New Roman" w:hAnsi="Calibri" w:cs="Arial"/>
          <w:bCs/>
          <w:sz w:val="24"/>
          <w:szCs w:val="24"/>
        </w:rPr>
        <w:t>Describe the selection and development of applications and processes for organizations’ revenue cycle management including chargemaster, claims management, and financial decision support</w:t>
      </w:r>
    </w:p>
    <w:p w14:paraId="25CFD321" w14:textId="77777777" w:rsidR="003F08D4" w:rsidRDefault="003F08D4" w:rsidP="008D15C8">
      <w:pPr>
        <w:numPr>
          <w:ilvl w:val="0"/>
          <w:numId w:val="3"/>
        </w:numPr>
        <w:spacing w:after="0" w:line="240" w:lineRule="auto"/>
        <w:rPr>
          <w:rFonts w:ascii="Calibri" w:eastAsia="Times New Roman" w:hAnsi="Calibri" w:cs="Arial"/>
          <w:bCs/>
          <w:sz w:val="24"/>
          <w:szCs w:val="24"/>
        </w:rPr>
      </w:pPr>
      <w:r>
        <w:rPr>
          <w:rFonts w:ascii="Calibri" w:eastAsia="Times New Roman" w:hAnsi="Calibri" w:cs="Arial"/>
          <w:bCs/>
          <w:sz w:val="24"/>
          <w:szCs w:val="24"/>
        </w:rPr>
        <w:t>Implement processes for compliance and reporting related to the national Correct Coding Initiative, Local Medical Review Policies (LMRP), Medical Code Editor (MCE), Resource-Based Relative Value Scale (RBRVS), Outpatient Code Editor (OCE), RACs, etc.</w:t>
      </w:r>
    </w:p>
    <w:p w14:paraId="30E36B43" w14:textId="77777777" w:rsidR="003F08D4" w:rsidRDefault="003F08D4" w:rsidP="008D15C8">
      <w:pPr>
        <w:numPr>
          <w:ilvl w:val="0"/>
          <w:numId w:val="3"/>
        </w:numPr>
        <w:spacing w:after="0" w:line="240" w:lineRule="auto"/>
        <w:rPr>
          <w:rFonts w:ascii="Calibri" w:eastAsia="Times New Roman" w:hAnsi="Calibri" w:cs="Arial"/>
          <w:bCs/>
          <w:sz w:val="24"/>
          <w:szCs w:val="24"/>
        </w:rPr>
      </w:pPr>
      <w:r>
        <w:rPr>
          <w:rFonts w:ascii="Calibri" w:eastAsia="Times New Roman" w:hAnsi="Calibri" w:cs="Arial"/>
          <w:bCs/>
          <w:sz w:val="24"/>
          <w:szCs w:val="24"/>
        </w:rPr>
        <w:t>Evaluate expected reimbursement for various third-party payer contract provisions</w:t>
      </w:r>
    </w:p>
    <w:p w14:paraId="1F96ADC0" w14:textId="77777777" w:rsidR="003F08D4" w:rsidRDefault="003F08D4" w:rsidP="008D15C8">
      <w:pPr>
        <w:numPr>
          <w:ilvl w:val="0"/>
          <w:numId w:val="3"/>
        </w:numPr>
        <w:spacing w:after="0" w:line="240" w:lineRule="auto"/>
        <w:rPr>
          <w:rFonts w:ascii="Calibri" w:eastAsia="Times New Roman" w:hAnsi="Calibri" w:cs="Arial"/>
          <w:bCs/>
          <w:sz w:val="24"/>
          <w:szCs w:val="24"/>
        </w:rPr>
      </w:pPr>
      <w:r>
        <w:rPr>
          <w:rFonts w:ascii="Calibri" w:eastAsia="Times New Roman" w:hAnsi="Calibri" w:cs="Arial"/>
          <w:bCs/>
          <w:sz w:val="24"/>
          <w:szCs w:val="24"/>
        </w:rPr>
        <w:t>Locate current references (websites and other sources) regarding updates for healthcare reimbursement rules, regulations, policies, and procedures</w:t>
      </w:r>
    </w:p>
    <w:p w14:paraId="7294725E" w14:textId="77777777" w:rsidR="001806AE" w:rsidRPr="003E2D2D" w:rsidRDefault="001806AE" w:rsidP="008D15C8">
      <w:pPr>
        <w:numPr>
          <w:ilvl w:val="0"/>
          <w:numId w:val="3"/>
        </w:numPr>
        <w:spacing w:after="0" w:line="240" w:lineRule="auto"/>
        <w:rPr>
          <w:rFonts w:ascii="Calibri" w:eastAsia="Times New Roman" w:hAnsi="Calibri" w:cs="Arial"/>
          <w:bCs/>
          <w:sz w:val="24"/>
          <w:szCs w:val="24"/>
        </w:rPr>
      </w:pPr>
      <w:r>
        <w:rPr>
          <w:rFonts w:ascii="Calibri" w:eastAsia="Times New Roman" w:hAnsi="Calibri" w:cs="Arial"/>
          <w:bCs/>
          <w:sz w:val="24"/>
          <w:szCs w:val="24"/>
        </w:rPr>
        <w:t xml:space="preserve">Evaluate the revenue cycle management processes in acute and ambulatory care settings (i.e., EOB, ABN, electronic data interchange, coding, charges, the bill reconciliation, </w:t>
      </w:r>
      <w:proofErr w:type="spellStart"/>
      <w:r>
        <w:rPr>
          <w:rFonts w:ascii="Calibri" w:eastAsia="Times New Roman" w:hAnsi="Calibri" w:cs="Arial"/>
          <w:bCs/>
          <w:sz w:val="24"/>
          <w:szCs w:val="24"/>
        </w:rPr>
        <w:t>etc</w:t>
      </w:r>
      <w:proofErr w:type="spellEnd"/>
      <w:r>
        <w:rPr>
          <w:rFonts w:ascii="Calibri" w:eastAsia="Times New Roman" w:hAnsi="Calibri" w:cs="Arial"/>
          <w:bCs/>
          <w:sz w:val="24"/>
          <w:szCs w:val="24"/>
        </w:rPr>
        <w:t>).</w:t>
      </w:r>
    </w:p>
    <w:p w14:paraId="43F47543" w14:textId="77777777" w:rsidR="003E2D2D" w:rsidRDefault="003E2D2D" w:rsidP="003F08D4">
      <w:pPr>
        <w:spacing w:after="0" w:line="240" w:lineRule="auto"/>
        <w:ind w:left="360"/>
        <w:rPr>
          <w:rFonts w:ascii="Calibri" w:eastAsia="Times New Roman" w:hAnsi="Calibri" w:cs="Arial"/>
          <w:sz w:val="24"/>
          <w:szCs w:val="24"/>
        </w:rPr>
      </w:pPr>
    </w:p>
    <w:p w14:paraId="0207944F" w14:textId="7699857B" w:rsidR="002122CE" w:rsidRDefault="00933040" w:rsidP="00AF31D5">
      <w:pPr>
        <w:spacing w:after="0"/>
        <w:rPr>
          <w:rFonts w:ascii="Calibri" w:hAnsi="Calibri" w:cs="Arial"/>
          <w:b/>
          <w:sz w:val="24"/>
        </w:rPr>
      </w:pPr>
      <w:r>
        <w:rPr>
          <w:rFonts w:ascii="Calibri" w:hAnsi="Calibri" w:cs="Arial"/>
          <w:b/>
          <w:sz w:val="24"/>
        </w:rPr>
        <w:t xml:space="preserve">PROGRAM OUTCOMES: </w:t>
      </w:r>
    </w:p>
    <w:p w14:paraId="4EFBEC8E" w14:textId="77777777" w:rsidR="00933040" w:rsidRDefault="00933040" w:rsidP="00AF31D5">
      <w:pPr>
        <w:spacing w:after="0"/>
        <w:rPr>
          <w:rFonts w:ascii="Calibri" w:hAnsi="Calibri" w:cs="Arial"/>
          <w:b/>
          <w:sz w:val="24"/>
        </w:rPr>
      </w:pPr>
    </w:p>
    <w:p w14:paraId="67455C09" w14:textId="3DA3B839" w:rsidR="00933040" w:rsidRPr="00933040" w:rsidRDefault="00933040" w:rsidP="00AF31D5">
      <w:pPr>
        <w:spacing w:after="0"/>
        <w:rPr>
          <w:rFonts w:ascii="Calibri" w:hAnsi="Calibri" w:cs="Arial"/>
          <w:bCs/>
          <w:sz w:val="24"/>
        </w:rPr>
      </w:pPr>
      <w:r w:rsidRPr="00933040">
        <w:rPr>
          <w:rFonts w:ascii="Calibri" w:hAnsi="Calibri" w:cs="Arial"/>
          <w:bCs/>
          <w:sz w:val="24"/>
        </w:rPr>
        <w:t>Navigate the health record to abstract data for reimbursement methodologies, and for administrative and research purposes.</w:t>
      </w:r>
    </w:p>
    <w:p w14:paraId="1E82587A" w14:textId="77777777" w:rsidR="00933040" w:rsidRDefault="00933040" w:rsidP="00AF31D5">
      <w:pPr>
        <w:spacing w:after="0"/>
        <w:rPr>
          <w:rFonts w:ascii="Calibri" w:hAnsi="Calibri" w:cs="Arial"/>
          <w:b/>
          <w:sz w:val="24"/>
        </w:rPr>
      </w:pPr>
    </w:p>
    <w:p w14:paraId="14436196" w14:textId="352C5D64" w:rsidR="00AF31D5" w:rsidRPr="00B14CF8" w:rsidRDefault="00E0174C" w:rsidP="00AF31D5">
      <w:pPr>
        <w:spacing w:after="0"/>
        <w:rPr>
          <w:rFonts w:ascii="Calibri" w:hAnsi="Calibri" w:cs="Arial"/>
          <w:b/>
          <w:sz w:val="24"/>
        </w:rPr>
      </w:pPr>
      <w:r>
        <w:rPr>
          <w:rFonts w:ascii="Calibri" w:hAnsi="Calibri" w:cs="Arial"/>
          <w:b/>
          <w:sz w:val="24"/>
        </w:rPr>
        <w:t>INSTITUTIONAL LEARNING GOALS</w:t>
      </w:r>
    </w:p>
    <w:p w14:paraId="78036D96" w14:textId="77777777" w:rsidR="00AF31D5" w:rsidRPr="00AD6325" w:rsidRDefault="00AF31D5" w:rsidP="00AF31D5">
      <w:pPr>
        <w:spacing w:after="0" w:line="240" w:lineRule="auto"/>
        <w:rPr>
          <w:rFonts w:ascii="Calibri" w:hAnsi="Calibri" w:cs="Tahoma"/>
          <w:sz w:val="24"/>
        </w:rPr>
      </w:pPr>
      <w:r w:rsidRPr="00AD6325">
        <w:rPr>
          <w:rFonts w:ascii="Calibri" w:hAnsi="Calibri" w:cs="Tahoma"/>
          <w:sz w:val="24"/>
        </w:rPr>
        <w:t>For this course, students are expected to demonstrate the skills associated with the Institutional Learning Goals identified below:</w:t>
      </w:r>
    </w:p>
    <w:p w14:paraId="3690193D" w14:textId="77777777" w:rsidR="006F7069" w:rsidRPr="006F7069" w:rsidRDefault="006F7069" w:rsidP="006F7069">
      <w:pPr>
        <w:numPr>
          <w:ilvl w:val="0"/>
          <w:numId w:val="1"/>
        </w:numPr>
        <w:tabs>
          <w:tab w:val="clear" w:pos="3600"/>
          <w:tab w:val="num" w:pos="630"/>
          <w:tab w:val="num" w:pos="720"/>
        </w:tabs>
        <w:spacing w:after="0" w:line="240" w:lineRule="auto"/>
        <w:ind w:left="720" w:hanging="720"/>
        <w:rPr>
          <w:rFonts w:ascii="Calibri" w:hAnsi="Calibri" w:cs="Tahoma"/>
          <w:sz w:val="24"/>
          <w:szCs w:val="24"/>
        </w:rPr>
      </w:pPr>
      <w:r w:rsidRPr="006F7069">
        <w:rPr>
          <w:rFonts w:ascii="Calibri" w:hAnsi="Calibri" w:cs="Tahoma"/>
          <w:sz w:val="24"/>
          <w:szCs w:val="24"/>
        </w:rPr>
        <w:t xml:space="preserve">ILG #1 </w:t>
      </w:r>
      <w:r>
        <w:rPr>
          <w:rFonts w:ascii="Calibri" w:hAnsi="Calibri" w:cs="Tahoma"/>
          <w:sz w:val="24"/>
          <w:szCs w:val="24"/>
        </w:rPr>
        <w:t>Critical Thinking</w:t>
      </w:r>
    </w:p>
    <w:p w14:paraId="51251BD7" w14:textId="77777777" w:rsidR="006F7069" w:rsidRDefault="006F7069" w:rsidP="006F7069">
      <w:pPr>
        <w:numPr>
          <w:ilvl w:val="0"/>
          <w:numId w:val="1"/>
        </w:numPr>
        <w:tabs>
          <w:tab w:val="clear" w:pos="3600"/>
          <w:tab w:val="num" w:pos="630"/>
        </w:tabs>
        <w:spacing w:after="0" w:line="240" w:lineRule="auto"/>
        <w:ind w:left="720" w:hanging="720"/>
        <w:rPr>
          <w:rFonts w:ascii="Calibri" w:hAnsi="Calibri" w:cs="Tahoma"/>
          <w:sz w:val="24"/>
          <w:szCs w:val="24"/>
        </w:rPr>
      </w:pPr>
      <w:r>
        <w:rPr>
          <w:rFonts w:ascii="Calibri" w:hAnsi="Calibri" w:cs="Tahoma"/>
          <w:sz w:val="24"/>
          <w:szCs w:val="24"/>
        </w:rPr>
        <w:t>ILG #2 Ethical Reasoning</w:t>
      </w:r>
    </w:p>
    <w:p w14:paraId="17A9E96A" w14:textId="77777777" w:rsidR="006F7069" w:rsidRDefault="006F7069" w:rsidP="006F7069">
      <w:pPr>
        <w:numPr>
          <w:ilvl w:val="0"/>
          <w:numId w:val="1"/>
        </w:numPr>
        <w:tabs>
          <w:tab w:val="clear" w:pos="3600"/>
          <w:tab w:val="num" w:pos="630"/>
        </w:tabs>
        <w:spacing w:after="0" w:line="240" w:lineRule="auto"/>
        <w:ind w:left="720" w:hanging="720"/>
        <w:rPr>
          <w:rFonts w:ascii="Calibri" w:hAnsi="Calibri" w:cs="Tahoma"/>
          <w:sz w:val="24"/>
          <w:szCs w:val="24"/>
        </w:rPr>
      </w:pPr>
      <w:r>
        <w:rPr>
          <w:rFonts w:ascii="Calibri" w:hAnsi="Calibri" w:cs="Tahoma"/>
          <w:sz w:val="24"/>
          <w:szCs w:val="24"/>
        </w:rPr>
        <w:t>ILG #3 Quantitative Skills</w:t>
      </w:r>
    </w:p>
    <w:p w14:paraId="6C6C46F8" w14:textId="77777777" w:rsidR="006F7069" w:rsidRDefault="006F7069" w:rsidP="006F7069">
      <w:pPr>
        <w:numPr>
          <w:ilvl w:val="0"/>
          <w:numId w:val="1"/>
        </w:numPr>
        <w:tabs>
          <w:tab w:val="clear" w:pos="3600"/>
          <w:tab w:val="num" w:pos="630"/>
        </w:tabs>
        <w:spacing w:after="0" w:line="240" w:lineRule="auto"/>
        <w:ind w:left="720" w:hanging="720"/>
        <w:rPr>
          <w:rFonts w:ascii="Calibri" w:hAnsi="Calibri" w:cs="Tahoma"/>
          <w:sz w:val="24"/>
          <w:szCs w:val="24"/>
        </w:rPr>
      </w:pPr>
      <w:r>
        <w:rPr>
          <w:rFonts w:ascii="Calibri" w:hAnsi="Calibri" w:cs="Tahoma"/>
          <w:sz w:val="24"/>
          <w:szCs w:val="24"/>
        </w:rPr>
        <w:t>ILG #5 Technological Competence</w:t>
      </w:r>
    </w:p>
    <w:p w14:paraId="10EB9288" w14:textId="77777777" w:rsidR="006F7069" w:rsidRPr="006F7069" w:rsidRDefault="006F7069" w:rsidP="006F7069">
      <w:pPr>
        <w:numPr>
          <w:ilvl w:val="0"/>
          <w:numId w:val="1"/>
        </w:numPr>
        <w:tabs>
          <w:tab w:val="clear" w:pos="3600"/>
          <w:tab w:val="num" w:pos="630"/>
        </w:tabs>
        <w:spacing w:after="0" w:line="240" w:lineRule="auto"/>
        <w:ind w:left="720" w:hanging="720"/>
        <w:rPr>
          <w:rFonts w:ascii="Calibri" w:hAnsi="Calibri" w:cs="Tahoma"/>
          <w:sz w:val="24"/>
          <w:szCs w:val="24"/>
        </w:rPr>
      </w:pPr>
      <w:r>
        <w:rPr>
          <w:rFonts w:ascii="Calibri" w:hAnsi="Calibri" w:cs="Tahoma"/>
          <w:sz w:val="24"/>
          <w:szCs w:val="24"/>
        </w:rPr>
        <w:t>ILG #6 Communication Competence</w:t>
      </w:r>
    </w:p>
    <w:p w14:paraId="38611764" w14:textId="77777777" w:rsidR="006F7069" w:rsidRPr="006F7069" w:rsidRDefault="006F7069" w:rsidP="006F7069">
      <w:pPr>
        <w:rPr>
          <w:rStyle w:val="Strong"/>
          <w:rFonts w:ascii="Calibri" w:hAnsi="Calibri" w:cs="Tahoma"/>
          <w:b w:val="0"/>
          <w:sz w:val="24"/>
          <w:szCs w:val="24"/>
        </w:rPr>
      </w:pPr>
    </w:p>
    <w:p w14:paraId="6752BC46" w14:textId="4C32405E" w:rsidR="00366E2D" w:rsidRDefault="006F7069" w:rsidP="00366E2D">
      <w:pPr>
        <w:rPr>
          <w:rFonts w:ascii="Calibri" w:hAnsi="Calibri" w:cs="Tahoma"/>
          <w:bCs/>
          <w:sz w:val="24"/>
          <w:szCs w:val="24"/>
        </w:rPr>
      </w:pPr>
      <w:r w:rsidRPr="006F7069">
        <w:rPr>
          <w:rStyle w:val="Strong"/>
          <w:rFonts w:ascii="Calibri" w:hAnsi="Calibri" w:cs="Tahoma"/>
          <w:b w:val="0"/>
          <w:sz w:val="24"/>
          <w:szCs w:val="24"/>
        </w:rPr>
        <w:lastRenderedPageBreak/>
        <w:t>In class students are assessed on your achievement of these outcomes.  Names will not be used when reporting results.  Outcomes-based assessment is used to improve instructional planning and design and the quality of student learning throughout the college.</w:t>
      </w:r>
    </w:p>
    <w:p w14:paraId="6E2BEB5A" w14:textId="77777777" w:rsidR="002122CE" w:rsidRDefault="002122CE" w:rsidP="00350F44">
      <w:pPr>
        <w:spacing w:after="0" w:line="240" w:lineRule="auto"/>
        <w:rPr>
          <w:rFonts w:ascii="Calibri" w:eastAsia="Times New Roman" w:hAnsi="Calibri" w:cs="Arial"/>
          <w:b/>
          <w:sz w:val="24"/>
          <w:szCs w:val="24"/>
        </w:rPr>
      </w:pPr>
    </w:p>
    <w:p w14:paraId="4D89EF0A" w14:textId="77777777" w:rsidR="002122CE" w:rsidRPr="00366E2D" w:rsidRDefault="002122CE" w:rsidP="002122CE">
      <w:pPr>
        <w:rPr>
          <w:rFonts w:ascii="Calibri" w:hAnsi="Calibri" w:cs="Tahoma"/>
          <w:b/>
          <w:bCs/>
          <w:sz w:val="24"/>
          <w:szCs w:val="24"/>
        </w:rPr>
      </w:pPr>
      <w:r>
        <w:rPr>
          <w:rFonts w:ascii="Calibri" w:hAnsi="Calibri" w:cs="Tahoma"/>
          <w:b/>
          <w:bCs/>
          <w:sz w:val="24"/>
          <w:szCs w:val="24"/>
        </w:rPr>
        <w:t>AHI</w:t>
      </w:r>
      <w:r w:rsidRPr="00366E2D">
        <w:rPr>
          <w:rFonts w:ascii="Calibri" w:hAnsi="Calibri" w:cs="Tahoma"/>
          <w:b/>
          <w:bCs/>
          <w:sz w:val="24"/>
          <w:szCs w:val="24"/>
        </w:rPr>
        <w:t xml:space="preserve">MA </w:t>
      </w:r>
      <w:proofErr w:type="gramStart"/>
      <w:r w:rsidRPr="00366E2D">
        <w:rPr>
          <w:rFonts w:ascii="Calibri" w:hAnsi="Calibri" w:cs="Tahoma"/>
          <w:b/>
          <w:bCs/>
          <w:sz w:val="24"/>
          <w:szCs w:val="24"/>
        </w:rPr>
        <w:t>Associate Degree</w:t>
      </w:r>
      <w:proofErr w:type="gramEnd"/>
      <w:r w:rsidRPr="00366E2D">
        <w:rPr>
          <w:rFonts w:ascii="Calibri" w:hAnsi="Calibri" w:cs="Tahoma"/>
          <w:b/>
          <w:bCs/>
          <w:sz w:val="24"/>
          <w:szCs w:val="24"/>
        </w:rPr>
        <w:t xml:space="preserve"> Competencies</w:t>
      </w:r>
    </w:p>
    <w:p w14:paraId="3FA433E4" w14:textId="0E6FD422" w:rsidR="002122CE" w:rsidRPr="00366E2D" w:rsidRDefault="002122CE" w:rsidP="002122CE">
      <w:pPr>
        <w:rPr>
          <w:rFonts w:ascii="Calibri" w:hAnsi="Calibri" w:cs="Tahoma"/>
          <w:bCs/>
          <w:sz w:val="24"/>
          <w:szCs w:val="24"/>
        </w:rPr>
      </w:pPr>
      <w:r w:rsidRPr="00366E2D">
        <w:rPr>
          <w:rFonts w:ascii="Calibri" w:hAnsi="Calibri" w:cs="Tahoma"/>
          <w:bCs/>
          <w:sz w:val="24"/>
          <w:szCs w:val="24"/>
        </w:rPr>
        <w:t xml:space="preserve">The Columbus State HIMT program is accredited by the Commission on Accreditation for Health Informatics and Information Management Education (CAHIIM.)  As such, our curriculum must meet or exceed designated </w:t>
      </w:r>
      <w:proofErr w:type="gramStart"/>
      <w:r w:rsidRPr="00366E2D">
        <w:rPr>
          <w:rFonts w:ascii="Calibri" w:hAnsi="Calibri" w:cs="Tahoma"/>
          <w:bCs/>
          <w:sz w:val="24"/>
          <w:szCs w:val="24"/>
        </w:rPr>
        <w:t>Associate Degree</w:t>
      </w:r>
      <w:proofErr w:type="gramEnd"/>
      <w:r w:rsidRPr="00366E2D">
        <w:rPr>
          <w:rFonts w:ascii="Calibri" w:hAnsi="Calibri" w:cs="Tahoma"/>
          <w:bCs/>
          <w:sz w:val="24"/>
          <w:szCs w:val="24"/>
        </w:rPr>
        <w:t xml:space="preserve"> competencies.  Graduation from a CAHIIM </w:t>
      </w:r>
      <w:r w:rsidR="00512787">
        <w:rPr>
          <w:rFonts w:ascii="Calibri" w:hAnsi="Calibri" w:cs="Tahoma"/>
          <w:bCs/>
          <w:sz w:val="24"/>
          <w:szCs w:val="24"/>
        </w:rPr>
        <w:t>a</w:t>
      </w:r>
      <w:r w:rsidRPr="00366E2D">
        <w:rPr>
          <w:rFonts w:ascii="Calibri" w:hAnsi="Calibri" w:cs="Tahoma"/>
          <w:bCs/>
          <w:sz w:val="24"/>
          <w:szCs w:val="24"/>
        </w:rPr>
        <w:t xml:space="preserve">ccredited program enables an HIM professional to be eligible to obtain certifications from the American Health Information Management Association (AHIMA) to enhance their careers. This course addresses the following AHIMA </w:t>
      </w:r>
      <w:proofErr w:type="gramStart"/>
      <w:r w:rsidRPr="00366E2D">
        <w:rPr>
          <w:rFonts w:ascii="Calibri" w:hAnsi="Calibri" w:cs="Tahoma"/>
          <w:bCs/>
          <w:sz w:val="24"/>
          <w:szCs w:val="24"/>
        </w:rPr>
        <w:t>Associate Degree</w:t>
      </w:r>
      <w:proofErr w:type="gramEnd"/>
      <w:r w:rsidRPr="00366E2D">
        <w:rPr>
          <w:rFonts w:ascii="Calibri" w:hAnsi="Calibri" w:cs="Tahoma"/>
          <w:bCs/>
          <w:sz w:val="24"/>
          <w:szCs w:val="24"/>
        </w:rPr>
        <w:t xml:space="preserve"> Competencies: </w:t>
      </w:r>
    </w:p>
    <w:p w14:paraId="196782D4" w14:textId="77777777" w:rsidR="002122CE" w:rsidRPr="00366E2D" w:rsidRDefault="002122CE" w:rsidP="002122CE">
      <w:pPr>
        <w:numPr>
          <w:ilvl w:val="0"/>
          <w:numId w:val="44"/>
        </w:numPr>
        <w:spacing w:after="0"/>
        <w:rPr>
          <w:rFonts w:ascii="Calibri" w:hAnsi="Calibri" w:cs="Tahoma"/>
          <w:bCs/>
          <w:sz w:val="24"/>
          <w:szCs w:val="24"/>
        </w:rPr>
      </w:pPr>
      <w:r w:rsidRPr="00366E2D">
        <w:rPr>
          <w:rFonts w:ascii="Calibri" w:hAnsi="Calibri" w:cs="Tahoma"/>
          <w:bCs/>
          <w:sz w:val="24"/>
          <w:szCs w:val="24"/>
        </w:rPr>
        <w:t>Domain I.  Data Structure, Content, and Information Governance</w:t>
      </w:r>
    </w:p>
    <w:p w14:paraId="3312C00E" w14:textId="77777777" w:rsidR="002122CE" w:rsidRPr="00366E2D" w:rsidRDefault="002122CE" w:rsidP="002122CE">
      <w:pPr>
        <w:numPr>
          <w:ilvl w:val="1"/>
          <w:numId w:val="44"/>
        </w:numPr>
        <w:spacing w:after="0"/>
        <w:rPr>
          <w:rFonts w:ascii="Calibri" w:hAnsi="Calibri" w:cs="Tahoma"/>
          <w:bCs/>
          <w:sz w:val="24"/>
          <w:szCs w:val="24"/>
        </w:rPr>
      </w:pPr>
      <w:r w:rsidRPr="00366E2D">
        <w:rPr>
          <w:rFonts w:ascii="Calibri" w:hAnsi="Calibri" w:cs="Tahoma"/>
          <w:bCs/>
          <w:sz w:val="24"/>
          <w:szCs w:val="24"/>
        </w:rPr>
        <w:t xml:space="preserve">I.5 Explain the use of classification systems, clinical vocabularies, and nomenclatures </w:t>
      </w:r>
    </w:p>
    <w:p w14:paraId="715EA609" w14:textId="77777777" w:rsidR="002122CE" w:rsidRPr="00366E2D" w:rsidRDefault="002122CE" w:rsidP="002122CE">
      <w:pPr>
        <w:numPr>
          <w:ilvl w:val="0"/>
          <w:numId w:val="44"/>
        </w:numPr>
        <w:spacing w:after="0"/>
        <w:rPr>
          <w:rFonts w:ascii="Calibri" w:hAnsi="Calibri" w:cs="Tahoma"/>
          <w:bCs/>
          <w:sz w:val="24"/>
          <w:szCs w:val="24"/>
        </w:rPr>
      </w:pPr>
      <w:r w:rsidRPr="00366E2D">
        <w:rPr>
          <w:rFonts w:ascii="Calibri" w:hAnsi="Calibri" w:cs="Tahoma"/>
          <w:bCs/>
          <w:sz w:val="24"/>
          <w:szCs w:val="24"/>
        </w:rPr>
        <w:t>Domain IV. Revenue Cycle Management</w:t>
      </w:r>
    </w:p>
    <w:p w14:paraId="57149603" w14:textId="77777777" w:rsidR="002122CE" w:rsidRPr="00366E2D" w:rsidRDefault="002122CE" w:rsidP="002122CE">
      <w:pPr>
        <w:numPr>
          <w:ilvl w:val="1"/>
          <w:numId w:val="44"/>
        </w:numPr>
        <w:spacing w:after="0"/>
        <w:rPr>
          <w:rFonts w:ascii="Calibri" w:hAnsi="Calibri" w:cs="Tahoma"/>
          <w:bCs/>
          <w:sz w:val="24"/>
          <w:szCs w:val="24"/>
        </w:rPr>
      </w:pPr>
      <w:r w:rsidRPr="00366E2D">
        <w:rPr>
          <w:rFonts w:ascii="Calibri" w:hAnsi="Calibri" w:cs="Tahoma"/>
          <w:bCs/>
          <w:sz w:val="24"/>
          <w:szCs w:val="24"/>
        </w:rPr>
        <w:t>IV. 2 Describe components of revenue cycle management and clinical documentation improvement</w:t>
      </w:r>
    </w:p>
    <w:p w14:paraId="4BCBDCE9" w14:textId="77777777" w:rsidR="002122CE" w:rsidRPr="00366E2D" w:rsidRDefault="002122CE" w:rsidP="002122CE">
      <w:pPr>
        <w:numPr>
          <w:ilvl w:val="1"/>
          <w:numId w:val="44"/>
        </w:numPr>
        <w:spacing w:after="0"/>
        <w:rPr>
          <w:rFonts w:ascii="Calibri" w:hAnsi="Calibri" w:cs="Tahoma"/>
          <w:bCs/>
          <w:sz w:val="24"/>
          <w:szCs w:val="24"/>
        </w:rPr>
      </w:pPr>
      <w:r w:rsidRPr="00366E2D">
        <w:rPr>
          <w:rFonts w:ascii="Calibri" w:hAnsi="Calibri" w:cs="Tahoma"/>
          <w:bCs/>
          <w:sz w:val="24"/>
          <w:szCs w:val="24"/>
        </w:rPr>
        <w:t>IV. 3 Summarize regulatory requirements and reimbursement methodologies</w:t>
      </w:r>
    </w:p>
    <w:p w14:paraId="66E6BF18" w14:textId="77777777" w:rsidR="002122CE" w:rsidRPr="00366E2D" w:rsidRDefault="002122CE" w:rsidP="002122CE">
      <w:pPr>
        <w:numPr>
          <w:ilvl w:val="0"/>
          <w:numId w:val="44"/>
        </w:numPr>
        <w:spacing w:after="0"/>
        <w:rPr>
          <w:rFonts w:ascii="Calibri" w:hAnsi="Calibri" w:cs="Tahoma"/>
          <w:bCs/>
          <w:sz w:val="24"/>
          <w:szCs w:val="24"/>
        </w:rPr>
      </w:pPr>
      <w:r w:rsidRPr="00366E2D">
        <w:rPr>
          <w:rFonts w:ascii="Calibri" w:hAnsi="Calibri" w:cs="Tahoma"/>
          <w:bCs/>
          <w:sz w:val="24"/>
          <w:szCs w:val="24"/>
        </w:rPr>
        <w:t xml:space="preserve">Domain V.  Health Law &amp; Compliance </w:t>
      </w:r>
    </w:p>
    <w:p w14:paraId="3D3DDD80" w14:textId="77777777" w:rsidR="002122CE" w:rsidRPr="00366E2D" w:rsidRDefault="002122CE" w:rsidP="002122CE">
      <w:pPr>
        <w:numPr>
          <w:ilvl w:val="1"/>
          <w:numId w:val="44"/>
        </w:numPr>
        <w:spacing w:after="0"/>
        <w:rPr>
          <w:rFonts w:ascii="Calibri" w:hAnsi="Calibri" w:cs="Tahoma"/>
          <w:bCs/>
          <w:sz w:val="24"/>
          <w:szCs w:val="24"/>
        </w:rPr>
      </w:pPr>
      <w:r w:rsidRPr="00366E2D">
        <w:rPr>
          <w:rFonts w:ascii="Calibri" w:hAnsi="Calibri" w:cs="Tahoma"/>
          <w:bCs/>
          <w:sz w:val="24"/>
          <w:szCs w:val="24"/>
        </w:rPr>
        <w:t>V.2 Demonstrate compliance with external forces</w:t>
      </w:r>
    </w:p>
    <w:p w14:paraId="216DB81E" w14:textId="77777777" w:rsidR="002122CE" w:rsidRDefault="002122CE" w:rsidP="00350F44">
      <w:pPr>
        <w:spacing w:after="0" w:line="240" w:lineRule="auto"/>
        <w:rPr>
          <w:rFonts w:ascii="Calibri" w:eastAsia="Times New Roman" w:hAnsi="Calibri" w:cs="Arial"/>
          <w:b/>
          <w:sz w:val="24"/>
          <w:szCs w:val="24"/>
        </w:rPr>
      </w:pPr>
    </w:p>
    <w:p w14:paraId="09308F1B" w14:textId="77777777" w:rsidR="002122CE" w:rsidRDefault="002122CE" w:rsidP="00350F44">
      <w:pPr>
        <w:spacing w:after="0" w:line="240" w:lineRule="auto"/>
        <w:rPr>
          <w:rFonts w:ascii="Calibri" w:eastAsia="Times New Roman" w:hAnsi="Calibri" w:cs="Arial"/>
          <w:b/>
          <w:sz w:val="24"/>
          <w:szCs w:val="24"/>
        </w:rPr>
      </w:pPr>
    </w:p>
    <w:p w14:paraId="7FCC3F30" w14:textId="77777777" w:rsidR="002122CE" w:rsidRPr="002122CE" w:rsidRDefault="002122CE" w:rsidP="002122CE">
      <w:pPr>
        <w:rPr>
          <w:rFonts w:ascii="Calibri" w:hAnsi="Calibri" w:cs="Tahoma"/>
          <w:b/>
          <w:sz w:val="24"/>
          <w:szCs w:val="24"/>
        </w:rPr>
      </w:pPr>
      <w:r w:rsidRPr="002122CE">
        <w:rPr>
          <w:rFonts w:ascii="Calibri" w:hAnsi="Calibri" w:cs="Tahoma"/>
          <w:b/>
          <w:sz w:val="24"/>
          <w:szCs w:val="24"/>
        </w:rPr>
        <w:t xml:space="preserve">CAHIIM Competencies </w:t>
      </w:r>
    </w:p>
    <w:p w14:paraId="118261D8" w14:textId="504009CC" w:rsidR="002122CE" w:rsidRPr="002122CE" w:rsidRDefault="002122CE" w:rsidP="002122CE">
      <w:pPr>
        <w:rPr>
          <w:rStyle w:val="Strong"/>
          <w:rFonts w:ascii="Calibri" w:hAnsi="Calibri" w:cs="Arial"/>
          <w:b w:val="0"/>
          <w:sz w:val="24"/>
          <w:szCs w:val="24"/>
        </w:rPr>
      </w:pPr>
      <w:r w:rsidRPr="002122CE">
        <w:rPr>
          <w:rFonts w:ascii="Calibri" w:hAnsi="Calibri" w:cs="Tahoma"/>
          <w:bCs/>
          <w:sz w:val="24"/>
          <w:szCs w:val="24"/>
        </w:rPr>
        <w:t xml:space="preserve">The Columbus State HIMT program is accredited by the Commission on Accreditation for Health Informatics and Information Management Education (CAHIIM.). As such, our curriculum must meet or exceed designated Entry-to-Practice Competencies for Health Data and Information Management Professionals and Leaders identified as critical to meet workforce readiness.  Graduation from a CAHIIM </w:t>
      </w:r>
      <w:r w:rsidR="00BE3765">
        <w:rPr>
          <w:rFonts w:ascii="Calibri" w:hAnsi="Calibri" w:cs="Tahoma"/>
          <w:bCs/>
          <w:sz w:val="24"/>
          <w:szCs w:val="24"/>
        </w:rPr>
        <w:t>a</w:t>
      </w:r>
      <w:r w:rsidRPr="002122CE">
        <w:rPr>
          <w:rFonts w:ascii="Calibri" w:hAnsi="Calibri" w:cs="Tahoma"/>
          <w:bCs/>
          <w:sz w:val="24"/>
          <w:szCs w:val="24"/>
        </w:rPr>
        <w:t xml:space="preserve">ccredited program enables an HIM professional to be eligible to obtain certifications from the American Health Information Management Association (AHIMA) to enhance their careers. </w:t>
      </w:r>
    </w:p>
    <w:p w14:paraId="6AA96673" w14:textId="77777777" w:rsidR="002122CE" w:rsidRDefault="002122CE" w:rsidP="00350F44">
      <w:pPr>
        <w:spacing w:after="0" w:line="240" w:lineRule="auto"/>
        <w:rPr>
          <w:rFonts w:ascii="Calibri" w:eastAsia="Times New Roman" w:hAnsi="Calibri" w:cs="Arial"/>
          <w:b/>
          <w:sz w:val="24"/>
          <w:szCs w:val="24"/>
        </w:rPr>
      </w:pPr>
    </w:p>
    <w:p w14:paraId="30864A7E" w14:textId="77777777" w:rsidR="002122CE" w:rsidRDefault="002122CE" w:rsidP="00350F44">
      <w:pPr>
        <w:spacing w:after="0" w:line="240" w:lineRule="auto"/>
        <w:rPr>
          <w:rFonts w:ascii="Calibri" w:eastAsia="Times New Roman" w:hAnsi="Calibri" w:cs="Arial"/>
          <w:b/>
          <w:sz w:val="24"/>
          <w:szCs w:val="24"/>
        </w:rPr>
      </w:pPr>
    </w:p>
    <w:p w14:paraId="0F5DE657" w14:textId="77D1390B" w:rsidR="00CE57D5" w:rsidRDefault="00CE57D5" w:rsidP="00350F44">
      <w:pPr>
        <w:spacing w:after="0" w:line="240" w:lineRule="auto"/>
        <w:rPr>
          <w:rFonts w:ascii="Calibri" w:eastAsia="Times New Roman" w:hAnsi="Calibri" w:cs="Arial"/>
          <w:b/>
          <w:sz w:val="24"/>
          <w:szCs w:val="24"/>
        </w:rPr>
      </w:pPr>
      <w:r>
        <w:rPr>
          <w:rFonts w:ascii="Calibri" w:eastAsia="Times New Roman" w:hAnsi="Calibri" w:cs="Arial"/>
          <w:b/>
          <w:sz w:val="24"/>
          <w:szCs w:val="24"/>
        </w:rPr>
        <w:t>COURSE MATERIALS REQUIRED:</w:t>
      </w:r>
    </w:p>
    <w:p w14:paraId="284F79A4" w14:textId="6CE30B10" w:rsidR="00350F44" w:rsidRDefault="00350F44" w:rsidP="00350F44">
      <w:pPr>
        <w:spacing w:after="0" w:line="240" w:lineRule="auto"/>
        <w:rPr>
          <w:rFonts w:ascii="Calibri" w:eastAsia="Times New Roman" w:hAnsi="Calibri" w:cs="Arial"/>
          <w:b/>
          <w:sz w:val="24"/>
          <w:szCs w:val="24"/>
        </w:rPr>
      </w:pPr>
      <w:r w:rsidRPr="00FF54A7">
        <w:rPr>
          <w:rFonts w:ascii="Calibri" w:eastAsia="Times New Roman" w:hAnsi="Calibri" w:cs="Arial"/>
          <w:b/>
          <w:sz w:val="24"/>
          <w:szCs w:val="24"/>
        </w:rPr>
        <w:t>T</w:t>
      </w:r>
      <w:r>
        <w:rPr>
          <w:rFonts w:ascii="Calibri" w:eastAsia="Times New Roman" w:hAnsi="Calibri" w:cs="Arial"/>
          <w:b/>
          <w:sz w:val="24"/>
          <w:szCs w:val="24"/>
        </w:rPr>
        <w:t>extbook Required:</w:t>
      </w:r>
    </w:p>
    <w:p w14:paraId="5D2C470B" w14:textId="77777777" w:rsidR="00CE57D5" w:rsidRDefault="00CE57D5" w:rsidP="00350F44">
      <w:pPr>
        <w:spacing w:after="0" w:line="240" w:lineRule="auto"/>
        <w:rPr>
          <w:rFonts w:ascii="Calibri" w:eastAsia="Times New Roman" w:hAnsi="Calibri" w:cs="Arial"/>
          <w:b/>
          <w:sz w:val="24"/>
          <w:szCs w:val="24"/>
        </w:rPr>
      </w:pPr>
    </w:p>
    <w:p w14:paraId="0BFA63D8" w14:textId="2ADB9A57" w:rsidR="00350F44" w:rsidRPr="00C34DD9" w:rsidRDefault="00350F44" w:rsidP="008D15C8">
      <w:pPr>
        <w:numPr>
          <w:ilvl w:val="0"/>
          <w:numId w:val="5"/>
        </w:numPr>
        <w:spacing w:after="0" w:line="240" w:lineRule="auto"/>
        <w:rPr>
          <w:rFonts w:ascii="Calibri" w:eastAsia="Times New Roman" w:hAnsi="Calibri" w:cs="Arial"/>
          <w:sz w:val="24"/>
          <w:szCs w:val="24"/>
        </w:rPr>
      </w:pPr>
      <w:r w:rsidRPr="003E2D2D">
        <w:rPr>
          <w:rFonts w:ascii="Calibri" w:eastAsia="Times New Roman" w:hAnsi="Calibri" w:cs="Arial"/>
          <w:sz w:val="24"/>
          <w:szCs w:val="24"/>
          <w:u w:val="single"/>
        </w:rPr>
        <w:t>Principles of Healthcare Reimbursement</w:t>
      </w:r>
      <w:r w:rsidR="00B76F25">
        <w:rPr>
          <w:rFonts w:ascii="Calibri" w:eastAsia="Times New Roman" w:hAnsi="Calibri" w:cs="Arial"/>
          <w:sz w:val="24"/>
          <w:szCs w:val="24"/>
          <w:u w:val="single"/>
        </w:rPr>
        <w:t xml:space="preserve"> and Revenue Cycle Management</w:t>
      </w:r>
      <w:r w:rsidR="00C34DD9">
        <w:rPr>
          <w:rFonts w:ascii="Calibri" w:eastAsia="Times New Roman" w:hAnsi="Calibri" w:cs="Arial"/>
          <w:sz w:val="24"/>
          <w:szCs w:val="24"/>
        </w:rPr>
        <w:t xml:space="preserve"> (</w:t>
      </w:r>
      <w:r w:rsidR="00B677D4">
        <w:rPr>
          <w:rFonts w:ascii="Calibri" w:eastAsia="Times New Roman" w:hAnsi="Calibri" w:cs="Arial"/>
          <w:sz w:val="24"/>
          <w:szCs w:val="24"/>
        </w:rPr>
        <w:t xml:space="preserve">Eighth </w:t>
      </w:r>
      <w:r w:rsidRPr="003E2D2D">
        <w:rPr>
          <w:rFonts w:ascii="Calibri" w:eastAsia="Times New Roman" w:hAnsi="Calibri" w:cs="Arial"/>
          <w:sz w:val="24"/>
          <w:szCs w:val="24"/>
        </w:rPr>
        <w:t>Edition) by Anne Casto</w:t>
      </w:r>
      <w:r w:rsidR="00B76F25">
        <w:rPr>
          <w:rFonts w:ascii="Calibri" w:eastAsia="Times New Roman" w:hAnsi="Calibri" w:cs="Arial"/>
          <w:sz w:val="24"/>
          <w:szCs w:val="24"/>
        </w:rPr>
        <w:t xml:space="preserve"> and Susan White</w:t>
      </w:r>
      <w:r w:rsidR="00C34DD9">
        <w:rPr>
          <w:rFonts w:ascii="Calibri" w:eastAsia="Times New Roman" w:hAnsi="Calibri" w:cs="Arial"/>
          <w:sz w:val="24"/>
          <w:szCs w:val="24"/>
        </w:rPr>
        <w:t>,</w:t>
      </w:r>
      <w:r w:rsidRPr="003E2D2D">
        <w:rPr>
          <w:rFonts w:ascii="Calibri" w:eastAsia="Times New Roman" w:hAnsi="Calibri" w:cs="Arial"/>
          <w:sz w:val="24"/>
          <w:szCs w:val="24"/>
        </w:rPr>
        <w:t xml:space="preserve"> AHIMA Publishing, ISBN: </w:t>
      </w:r>
      <w:r w:rsidR="00C34DD9" w:rsidRPr="00C34DD9">
        <w:rPr>
          <w:rFonts w:ascii="Calibri" w:eastAsia="Times New Roman" w:hAnsi="Calibri" w:cs="Arial"/>
          <w:sz w:val="24"/>
          <w:szCs w:val="24"/>
        </w:rPr>
        <w:t>978158426</w:t>
      </w:r>
      <w:r w:rsidR="00B677D4">
        <w:rPr>
          <w:rFonts w:ascii="Calibri" w:eastAsia="Times New Roman" w:hAnsi="Calibri" w:cs="Arial"/>
          <w:sz w:val="24"/>
          <w:szCs w:val="24"/>
        </w:rPr>
        <w:t>9151</w:t>
      </w:r>
      <w:r w:rsidRPr="00C34DD9">
        <w:rPr>
          <w:rFonts w:ascii="Calibri" w:eastAsia="Times New Roman" w:hAnsi="Calibri" w:cs="Arial"/>
          <w:sz w:val="24"/>
          <w:szCs w:val="24"/>
        </w:rPr>
        <w:t>.</w:t>
      </w:r>
    </w:p>
    <w:p w14:paraId="1FD51217" w14:textId="77777777" w:rsidR="00350F44" w:rsidRPr="003E2D2D" w:rsidRDefault="00350F44" w:rsidP="008D15C8">
      <w:pPr>
        <w:numPr>
          <w:ilvl w:val="0"/>
          <w:numId w:val="5"/>
        </w:numPr>
        <w:spacing w:after="0" w:line="240" w:lineRule="auto"/>
        <w:rPr>
          <w:rFonts w:ascii="Calibri" w:eastAsia="Times New Roman" w:hAnsi="Calibri" w:cs="Arial"/>
          <w:sz w:val="24"/>
          <w:szCs w:val="24"/>
          <w:u w:val="single"/>
        </w:rPr>
      </w:pPr>
      <w:r>
        <w:rPr>
          <w:rFonts w:ascii="Calibri" w:eastAsia="Times New Roman" w:hAnsi="Calibri" w:cs="Arial"/>
          <w:sz w:val="24"/>
          <w:szCs w:val="24"/>
        </w:rPr>
        <w:t xml:space="preserve">Supplemental reading from posted articles, web sites, and other resources may also be assigned </w:t>
      </w:r>
      <w:proofErr w:type="gramStart"/>
      <w:r>
        <w:rPr>
          <w:rFonts w:ascii="Calibri" w:eastAsia="Times New Roman" w:hAnsi="Calibri" w:cs="Arial"/>
          <w:sz w:val="24"/>
          <w:szCs w:val="24"/>
        </w:rPr>
        <w:t>in order to</w:t>
      </w:r>
      <w:proofErr w:type="gramEnd"/>
      <w:r>
        <w:rPr>
          <w:rFonts w:ascii="Calibri" w:eastAsia="Times New Roman" w:hAnsi="Calibri" w:cs="Arial"/>
          <w:sz w:val="24"/>
          <w:szCs w:val="24"/>
        </w:rPr>
        <w:t xml:space="preserve"> allow for current study beyond that provided in the textbook.</w:t>
      </w:r>
    </w:p>
    <w:p w14:paraId="4C23ADCF" w14:textId="77777777" w:rsidR="00350F44" w:rsidRPr="003E2D2D" w:rsidRDefault="00350F44" w:rsidP="00350F44">
      <w:pPr>
        <w:spacing w:after="0" w:line="240" w:lineRule="auto"/>
        <w:ind w:left="720"/>
        <w:rPr>
          <w:rFonts w:ascii="Calibri" w:eastAsia="Times New Roman" w:hAnsi="Calibri" w:cs="Arial"/>
          <w:sz w:val="24"/>
          <w:szCs w:val="24"/>
          <w:u w:val="single"/>
        </w:rPr>
      </w:pPr>
    </w:p>
    <w:p w14:paraId="0FCFB38C" w14:textId="77777777" w:rsidR="00350F44" w:rsidRDefault="00350F44" w:rsidP="00350F44">
      <w:pPr>
        <w:spacing w:after="0" w:line="240" w:lineRule="auto"/>
        <w:rPr>
          <w:rFonts w:ascii="Calibri" w:eastAsia="Times New Roman" w:hAnsi="Calibri" w:cs="Arial"/>
          <w:i/>
          <w:sz w:val="24"/>
          <w:szCs w:val="24"/>
          <w:u w:val="single"/>
        </w:rPr>
      </w:pPr>
      <w:r w:rsidRPr="003E2D2D">
        <w:rPr>
          <w:rFonts w:ascii="Calibri" w:eastAsia="Times New Roman" w:hAnsi="Calibri" w:cs="Arial"/>
          <w:b/>
          <w:i/>
          <w:sz w:val="24"/>
          <w:szCs w:val="24"/>
          <w:u w:val="single"/>
        </w:rPr>
        <w:lastRenderedPageBreak/>
        <w:t>Note:</w:t>
      </w:r>
      <w:r w:rsidRPr="003E2D2D">
        <w:rPr>
          <w:rFonts w:ascii="Calibri" w:eastAsia="Times New Roman" w:hAnsi="Calibri" w:cs="Arial"/>
          <w:i/>
          <w:sz w:val="24"/>
          <w:szCs w:val="24"/>
          <w:u w:val="single"/>
        </w:rPr>
        <w:t xml:space="preserve"> It is recommended that you do not sell back HIMT textbooks, because you will need them to study for the certification exam.</w:t>
      </w:r>
    </w:p>
    <w:p w14:paraId="38F917F5" w14:textId="77777777" w:rsidR="00350F44" w:rsidRPr="003E2D2D" w:rsidRDefault="00350F44" w:rsidP="00350F44">
      <w:pPr>
        <w:tabs>
          <w:tab w:val="left" w:pos="5760"/>
        </w:tabs>
        <w:spacing w:after="0" w:line="240" w:lineRule="auto"/>
        <w:ind w:left="720"/>
        <w:rPr>
          <w:rFonts w:ascii="Calibri" w:eastAsia="Times New Roman" w:hAnsi="Calibri" w:cs="Arial"/>
          <w:sz w:val="24"/>
          <w:szCs w:val="24"/>
        </w:rPr>
      </w:pPr>
    </w:p>
    <w:p w14:paraId="1ED2E978" w14:textId="77777777" w:rsidR="002122CE" w:rsidRDefault="002122CE" w:rsidP="00350F44">
      <w:pPr>
        <w:spacing w:after="0" w:line="240" w:lineRule="auto"/>
        <w:rPr>
          <w:rFonts w:ascii="Calibri" w:eastAsia="Times New Roman" w:hAnsi="Calibri" w:cs="Arial"/>
          <w:b/>
          <w:sz w:val="24"/>
          <w:szCs w:val="24"/>
        </w:rPr>
      </w:pPr>
    </w:p>
    <w:p w14:paraId="4718D4D7" w14:textId="2AE4991E" w:rsidR="00350F44" w:rsidRPr="00FF54A7" w:rsidRDefault="00350F44" w:rsidP="00350F44">
      <w:pPr>
        <w:spacing w:after="0" w:line="240" w:lineRule="auto"/>
        <w:rPr>
          <w:rFonts w:ascii="Calibri" w:eastAsia="Times New Roman" w:hAnsi="Calibri" w:cs="Arial"/>
          <w:b/>
          <w:sz w:val="24"/>
          <w:szCs w:val="24"/>
        </w:rPr>
      </w:pPr>
      <w:r w:rsidRPr="00FF54A7">
        <w:rPr>
          <w:rFonts w:ascii="Calibri" w:eastAsia="Times New Roman" w:hAnsi="Calibri" w:cs="Arial"/>
          <w:b/>
          <w:sz w:val="24"/>
          <w:szCs w:val="24"/>
        </w:rPr>
        <w:t>S</w:t>
      </w:r>
      <w:r>
        <w:rPr>
          <w:rFonts w:ascii="Calibri" w:eastAsia="Times New Roman" w:hAnsi="Calibri" w:cs="Arial"/>
          <w:b/>
          <w:sz w:val="24"/>
          <w:szCs w:val="24"/>
        </w:rPr>
        <w:t>pecial Course Requirements:</w:t>
      </w:r>
    </w:p>
    <w:p w14:paraId="1EAA16D9" w14:textId="449BC9F9" w:rsidR="00350F44" w:rsidRDefault="00CE57D5" w:rsidP="008D15C8">
      <w:pPr>
        <w:numPr>
          <w:ilvl w:val="0"/>
          <w:numId w:val="2"/>
        </w:numPr>
        <w:spacing w:after="0" w:line="240" w:lineRule="auto"/>
        <w:rPr>
          <w:rFonts w:ascii="Calibri" w:eastAsia="Times New Roman" w:hAnsi="Calibri" w:cs="Arial"/>
          <w:sz w:val="24"/>
          <w:szCs w:val="24"/>
        </w:rPr>
      </w:pPr>
      <w:r>
        <w:rPr>
          <w:rFonts w:ascii="Calibri" w:eastAsia="Times New Roman" w:hAnsi="Calibri" w:cs="Arial"/>
          <w:sz w:val="24"/>
          <w:szCs w:val="24"/>
        </w:rPr>
        <w:t>Reliable i</w:t>
      </w:r>
      <w:r w:rsidR="00350F44" w:rsidRPr="00FF54A7">
        <w:rPr>
          <w:rFonts w:ascii="Calibri" w:eastAsia="Times New Roman" w:hAnsi="Calibri" w:cs="Arial"/>
          <w:sz w:val="24"/>
          <w:szCs w:val="24"/>
        </w:rPr>
        <w:t xml:space="preserve">nternet access to view and interact with course website for class (i.e., checking announcements, completing weekly quizzes, submitting course </w:t>
      </w:r>
      <w:r>
        <w:rPr>
          <w:rFonts w:ascii="Calibri" w:eastAsia="Times New Roman" w:hAnsi="Calibri" w:cs="Arial"/>
          <w:sz w:val="24"/>
          <w:szCs w:val="24"/>
        </w:rPr>
        <w:t>assignments</w:t>
      </w:r>
      <w:r w:rsidR="00350F44" w:rsidRPr="00FF54A7">
        <w:rPr>
          <w:rFonts w:ascii="Calibri" w:eastAsia="Times New Roman" w:hAnsi="Calibri" w:cs="Arial"/>
          <w:sz w:val="24"/>
          <w:szCs w:val="24"/>
        </w:rPr>
        <w:t>, etc.)</w:t>
      </w:r>
    </w:p>
    <w:p w14:paraId="7E3B3508" w14:textId="77777777" w:rsidR="00AB597D" w:rsidRPr="00FF54A7" w:rsidRDefault="00AB597D" w:rsidP="008D15C8">
      <w:pPr>
        <w:numPr>
          <w:ilvl w:val="0"/>
          <w:numId w:val="2"/>
        </w:numPr>
        <w:spacing w:after="0" w:line="240" w:lineRule="auto"/>
        <w:rPr>
          <w:rFonts w:ascii="Calibri" w:eastAsia="Times New Roman" w:hAnsi="Calibri" w:cs="Arial"/>
          <w:sz w:val="24"/>
          <w:szCs w:val="24"/>
        </w:rPr>
      </w:pPr>
      <w:r>
        <w:rPr>
          <w:rFonts w:ascii="Calibri" w:eastAsia="Times New Roman" w:hAnsi="Calibri" w:cs="Arial"/>
          <w:sz w:val="24"/>
          <w:szCs w:val="24"/>
        </w:rPr>
        <w:t>Firefox Internet Browser</w:t>
      </w:r>
    </w:p>
    <w:p w14:paraId="406E6892" w14:textId="10CB2007" w:rsidR="00350F44" w:rsidRDefault="00350F44" w:rsidP="008D15C8">
      <w:pPr>
        <w:numPr>
          <w:ilvl w:val="0"/>
          <w:numId w:val="2"/>
        </w:numPr>
        <w:spacing w:after="0" w:line="240" w:lineRule="auto"/>
        <w:rPr>
          <w:rFonts w:ascii="Calibri" w:hAnsi="Calibri" w:cs="Arial"/>
          <w:sz w:val="24"/>
        </w:rPr>
      </w:pPr>
      <w:r w:rsidRPr="005A3EBA">
        <w:rPr>
          <w:rFonts w:ascii="Calibri" w:hAnsi="Calibri" w:cs="Arial"/>
          <w:sz w:val="24"/>
        </w:rPr>
        <w:t>CSCC Student Email Account for communicating with instructor</w:t>
      </w:r>
      <w:r w:rsidR="00CE57D5">
        <w:rPr>
          <w:rFonts w:ascii="Calibri" w:hAnsi="Calibri" w:cs="Arial"/>
          <w:sz w:val="24"/>
        </w:rPr>
        <w:t xml:space="preserve"> – check at least 5 days per week</w:t>
      </w:r>
    </w:p>
    <w:p w14:paraId="523962E8" w14:textId="0AB46C83" w:rsidR="00B76F25" w:rsidRDefault="00B76F25" w:rsidP="008D15C8">
      <w:pPr>
        <w:numPr>
          <w:ilvl w:val="0"/>
          <w:numId w:val="2"/>
        </w:numPr>
        <w:spacing w:after="0" w:line="240" w:lineRule="auto"/>
        <w:rPr>
          <w:rFonts w:ascii="Calibri" w:eastAsia="Times New Roman" w:hAnsi="Calibri" w:cs="Arial"/>
          <w:sz w:val="24"/>
          <w:szCs w:val="24"/>
        </w:rPr>
      </w:pPr>
      <w:r>
        <w:rPr>
          <w:rFonts w:ascii="Calibri" w:eastAsia="Times New Roman" w:hAnsi="Calibri" w:cs="Arial"/>
          <w:sz w:val="24"/>
          <w:szCs w:val="24"/>
        </w:rPr>
        <w:t>Basic Calculator</w:t>
      </w:r>
    </w:p>
    <w:p w14:paraId="66AE7BD5" w14:textId="65527867" w:rsidR="00350F44" w:rsidRDefault="00350F44" w:rsidP="008D15C8">
      <w:pPr>
        <w:numPr>
          <w:ilvl w:val="0"/>
          <w:numId w:val="2"/>
        </w:numPr>
        <w:spacing w:after="0" w:line="240" w:lineRule="auto"/>
        <w:rPr>
          <w:rFonts w:ascii="Calibri" w:eastAsia="Times New Roman" w:hAnsi="Calibri" w:cs="Arial"/>
          <w:sz w:val="24"/>
          <w:szCs w:val="24"/>
        </w:rPr>
      </w:pPr>
      <w:r w:rsidRPr="002804FF">
        <w:rPr>
          <w:rFonts w:ascii="Calibri" w:eastAsia="Times New Roman" w:hAnsi="Calibri" w:cs="Arial"/>
          <w:sz w:val="24"/>
          <w:szCs w:val="24"/>
        </w:rPr>
        <w:t xml:space="preserve">MS Word or Word processor </w:t>
      </w:r>
    </w:p>
    <w:p w14:paraId="23822500" w14:textId="08965599" w:rsidR="00AB13CF" w:rsidRDefault="00AB13CF" w:rsidP="008D15C8">
      <w:pPr>
        <w:numPr>
          <w:ilvl w:val="0"/>
          <w:numId w:val="2"/>
        </w:numPr>
        <w:spacing w:after="0" w:line="240" w:lineRule="auto"/>
        <w:rPr>
          <w:rFonts w:ascii="Calibri" w:eastAsia="Times New Roman" w:hAnsi="Calibri" w:cs="Arial"/>
          <w:sz w:val="24"/>
          <w:szCs w:val="24"/>
        </w:rPr>
      </w:pPr>
      <w:r>
        <w:rPr>
          <w:rFonts w:ascii="Calibri" w:eastAsia="Times New Roman" w:hAnsi="Calibri" w:cs="Arial"/>
          <w:sz w:val="24"/>
          <w:szCs w:val="24"/>
        </w:rPr>
        <w:t>MS Excel</w:t>
      </w:r>
    </w:p>
    <w:p w14:paraId="4ED18F91" w14:textId="60DFF0E6" w:rsidR="00350F44" w:rsidRDefault="00746E09" w:rsidP="008D15C8">
      <w:pPr>
        <w:numPr>
          <w:ilvl w:val="0"/>
          <w:numId w:val="2"/>
        </w:numPr>
        <w:spacing w:after="0" w:line="240" w:lineRule="auto"/>
        <w:rPr>
          <w:rFonts w:ascii="Calibri" w:eastAsia="Times New Roman" w:hAnsi="Calibri" w:cs="Arial"/>
          <w:sz w:val="24"/>
          <w:szCs w:val="24"/>
        </w:rPr>
      </w:pPr>
      <w:r>
        <w:rPr>
          <w:rFonts w:ascii="Calibri" w:eastAsia="Times New Roman" w:hAnsi="Calibri" w:cs="Arial"/>
          <w:sz w:val="24"/>
          <w:szCs w:val="24"/>
        </w:rPr>
        <w:t>Webcam</w:t>
      </w:r>
      <w:r w:rsidR="003C7457">
        <w:rPr>
          <w:rFonts w:ascii="Calibri" w:eastAsia="Times New Roman" w:hAnsi="Calibri" w:cs="Arial"/>
          <w:sz w:val="24"/>
          <w:szCs w:val="24"/>
        </w:rPr>
        <w:t>/Microphone</w:t>
      </w:r>
      <w:r w:rsidR="00177C27">
        <w:rPr>
          <w:rFonts w:ascii="Calibri" w:eastAsia="Times New Roman" w:hAnsi="Calibri" w:cs="Arial"/>
          <w:sz w:val="24"/>
          <w:szCs w:val="24"/>
        </w:rPr>
        <w:t xml:space="preserve"> for proctoring</w:t>
      </w:r>
      <w:r w:rsidR="00350F44">
        <w:rPr>
          <w:rFonts w:ascii="Calibri" w:eastAsia="Times New Roman" w:hAnsi="Calibri" w:cs="Arial"/>
          <w:sz w:val="24"/>
          <w:szCs w:val="24"/>
        </w:rPr>
        <w:t xml:space="preserve"> for Midterm and Final exams.</w:t>
      </w:r>
      <w:r w:rsidR="00CE57D5">
        <w:rPr>
          <w:rFonts w:ascii="Calibri" w:eastAsia="Times New Roman" w:hAnsi="Calibri" w:cs="Arial"/>
          <w:sz w:val="24"/>
          <w:szCs w:val="24"/>
        </w:rPr>
        <w:t xml:space="preserve"> </w:t>
      </w:r>
      <w:r w:rsidR="00AB13CF">
        <w:rPr>
          <w:rFonts w:ascii="Calibri" w:eastAsia="Times New Roman" w:hAnsi="Calibri" w:cs="Arial"/>
          <w:sz w:val="24"/>
          <w:szCs w:val="24"/>
        </w:rPr>
        <w:t>(Respondus Monitor)</w:t>
      </w:r>
    </w:p>
    <w:p w14:paraId="06DADA1D" w14:textId="77777777" w:rsidR="00CE57D5" w:rsidRDefault="00CE57D5" w:rsidP="00FF54A7">
      <w:pPr>
        <w:spacing w:after="0" w:line="240" w:lineRule="auto"/>
        <w:rPr>
          <w:rFonts w:ascii="Calibri" w:eastAsia="Times New Roman" w:hAnsi="Calibri" w:cs="Arial"/>
          <w:b/>
          <w:sz w:val="24"/>
          <w:szCs w:val="24"/>
        </w:rPr>
      </w:pPr>
    </w:p>
    <w:p w14:paraId="2FFAD16A" w14:textId="47E066F7" w:rsidR="003C7457" w:rsidRDefault="00CE57D5" w:rsidP="00FF54A7">
      <w:pPr>
        <w:spacing w:after="0" w:line="240" w:lineRule="auto"/>
        <w:rPr>
          <w:rFonts w:ascii="Calibri" w:eastAsia="Times New Roman" w:hAnsi="Calibri" w:cs="Arial"/>
          <w:b/>
          <w:sz w:val="24"/>
          <w:szCs w:val="24"/>
        </w:rPr>
      </w:pPr>
      <w:r>
        <w:rPr>
          <w:rFonts w:ascii="Calibri" w:eastAsia="Times New Roman" w:hAnsi="Calibri" w:cs="Arial"/>
          <w:b/>
          <w:sz w:val="24"/>
          <w:szCs w:val="24"/>
        </w:rPr>
        <w:t>LOCKDOWN BROWSER (PROCTORING) REQUIREMENT</w:t>
      </w:r>
      <w:r w:rsidR="003C7457">
        <w:rPr>
          <w:rFonts w:ascii="Calibri" w:eastAsia="Times New Roman" w:hAnsi="Calibri" w:cs="Arial"/>
          <w:b/>
          <w:sz w:val="24"/>
          <w:szCs w:val="24"/>
        </w:rPr>
        <w:t>:</w:t>
      </w:r>
    </w:p>
    <w:p w14:paraId="66481985" w14:textId="77777777" w:rsidR="00CE57D5" w:rsidRDefault="00CE57D5" w:rsidP="00FF54A7">
      <w:pPr>
        <w:spacing w:after="0" w:line="240" w:lineRule="auto"/>
        <w:rPr>
          <w:rFonts w:ascii="Calibri" w:eastAsia="Times New Roman" w:hAnsi="Calibri" w:cs="Arial"/>
          <w:b/>
          <w:sz w:val="24"/>
          <w:szCs w:val="24"/>
        </w:rPr>
      </w:pPr>
    </w:p>
    <w:p w14:paraId="682A8F89" w14:textId="7E54D488" w:rsidR="0066751A" w:rsidRDefault="0066751A" w:rsidP="0066751A">
      <w:pPr>
        <w:pStyle w:val="ListParagraph"/>
        <w:numPr>
          <w:ilvl w:val="0"/>
          <w:numId w:val="30"/>
        </w:numPr>
        <w:spacing w:after="0" w:line="240" w:lineRule="auto"/>
        <w:rPr>
          <w:rFonts w:ascii="Calibri" w:eastAsia="Times New Roman" w:hAnsi="Calibri" w:cs="Arial"/>
          <w:bCs/>
          <w:sz w:val="24"/>
          <w:szCs w:val="24"/>
        </w:rPr>
      </w:pPr>
      <w:r w:rsidRPr="0066751A">
        <w:rPr>
          <w:rFonts w:ascii="Calibri" w:eastAsia="Times New Roman" w:hAnsi="Calibri" w:cs="Arial"/>
          <w:bCs/>
          <w:sz w:val="24"/>
          <w:szCs w:val="24"/>
        </w:rPr>
        <w:t>This course requires the use of LockDown Browser</w:t>
      </w:r>
      <w:r w:rsidR="00FB236E">
        <w:rPr>
          <w:rFonts w:ascii="Calibri" w:eastAsia="Times New Roman" w:hAnsi="Calibri" w:cs="Arial"/>
          <w:bCs/>
          <w:sz w:val="24"/>
          <w:szCs w:val="24"/>
        </w:rPr>
        <w:t xml:space="preserve"> and a </w:t>
      </w:r>
      <w:r w:rsidR="00CE57D5">
        <w:rPr>
          <w:rFonts w:ascii="Calibri" w:eastAsia="Times New Roman" w:hAnsi="Calibri" w:cs="Arial"/>
          <w:bCs/>
          <w:sz w:val="24"/>
          <w:szCs w:val="24"/>
        </w:rPr>
        <w:t xml:space="preserve">microphone &amp; </w:t>
      </w:r>
      <w:r w:rsidR="00FB236E">
        <w:rPr>
          <w:rFonts w:ascii="Calibri" w:eastAsia="Times New Roman" w:hAnsi="Calibri" w:cs="Arial"/>
          <w:bCs/>
          <w:sz w:val="24"/>
          <w:szCs w:val="24"/>
        </w:rPr>
        <w:t xml:space="preserve">webcam </w:t>
      </w:r>
      <w:r w:rsidRPr="0066751A">
        <w:rPr>
          <w:rFonts w:ascii="Calibri" w:eastAsia="Times New Roman" w:hAnsi="Calibri" w:cs="Arial"/>
          <w:bCs/>
          <w:sz w:val="24"/>
          <w:szCs w:val="24"/>
        </w:rPr>
        <w:t>for the Midterm and Final Exams.</w:t>
      </w:r>
    </w:p>
    <w:p w14:paraId="0DB610F3" w14:textId="14FEE021" w:rsidR="00FB236E" w:rsidRPr="0066751A" w:rsidRDefault="00FB236E" w:rsidP="0066751A">
      <w:pPr>
        <w:pStyle w:val="ListParagraph"/>
        <w:numPr>
          <w:ilvl w:val="0"/>
          <w:numId w:val="30"/>
        </w:numPr>
        <w:spacing w:after="0" w:line="240" w:lineRule="auto"/>
        <w:rPr>
          <w:rFonts w:ascii="Calibri" w:eastAsia="Times New Roman" w:hAnsi="Calibri" w:cs="Arial"/>
          <w:bCs/>
          <w:sz w:val="24"/>
          <w:szCs w:val="24"/>
        </w:rPr>
      </w:pPr>
      <w:r w:rsidRPr="00FB236E">
        <w:rPr>
          <w:rFonts w:ascii="Calibri" w:eastAsia="Times New Roman" w:hAnsi="Calibri" w:cs="Arial"/>
          <w:bCs/>
          <w:sz w:val="24"/>
          <w:szCs w:val="24"/>
        </w:rPr>
        <w:t>The webcam can be the type that's built into your computer or one that plugs in with a USB cable.</w:t>
      </w:r>
    </w:p>
    <w:p w14:paraId="43D177FA" w14:textId="7BE97062" w:rsidR="0066751A" w:rsidRPr="0066751A" w:rsidRDefault="0066751A" w:rsidP="0066751A">
      <w:pPr>
        <w:pStyle w:val="ListParagraph"/>
        <w:numPr>
          <w:ilvl w:val="0"/>
          <w:numId w:val="30"/>
        </w:numPr>
        <w:spacing w:after="0" w:line="240" w:lineRule="auto"/>
        <w:rPr>
          <w:rFonts w:ascii="Calibri" w:eastAsia="Times New Roman" w:hAnsi="Calibri" w:cs="Arial"/>
          <w:bCs/>
          <w:sz w:val="24"/>
          <w:szCs w:val="24"/>
        </w:rPr>
      </w:pPr>
      <w:r w:rsidRPr="0066751A">
        <w:rPr>
          <w:rFonts w:ascii="Calibri" w:eastAsia="Times New Roman" w:hAnsi="Calibri" w:cs="Arial"/>
          <w:bCs/>
          <w:sz w:val="24"/>
          <w:szCs w:val="24"/>
        </w:rPr>
        <w:t>Each student must have the Lockdown Browser installed onto the computer which will be used to take each exam.</w:t>
      </w:r>
      <w:r w:rsidR="00CE57D5">
        <w:rPr>
          <w:rFonts w:ascii="Calibri" w:eastAsia="Times New Roman" w:hAnsi="Calibri" w:cs="Arial"/>
          <w:bCs/>
          <w:sz w:val="24"/>
          <w:szCs w:val="24"/>
        </w:rPr>
        <w:t xml:space="preserve">  </w:t>
      </w:r>
    </w:p>
    <w:p w14:paraId="55F4794D" w14:textId="743C7E5E" w:rsidR="0066751A" w:rsidRPr="0066751A" w:rsidRDefault="0066751A" w:rsidP="0066751A">
      <w:pPr>
        <w:pStyle w:val="ListParagraph"/>
        <w:numPr>
          <w:ilvl w:val="0"/>
          <w:numId w:val="30"/>
        </w:numPr>
        <w:spacing w:after="0" w:line="240" w:lineRule="auto"/>
        <w:rPr>
          <w:rFonts w:ascii="Calibri" w:eastAsia="Times New Roman" w:hAnsi="Calibri" w:cs="Arial"/>
          <w:bCs/>
          <w:sz w:val="24"/>
          <w:szCs w:val="24"/>
        </w:rPr>
      </w:pPr>
      <w:r w:rsidRPr="0066751A">
        <w:rPr>
          <w:rFonts w:ascii="Calibri" w:eastAsia="Times New Roman" w:hAnsi="Calibri" w:cs="Arial"/>
          <w:bCs/>
          <w:sz w:val="24"/>
          <w:szCs w:val="24"/>
        </w:rPr>
        <w:t>Download instructions will be provided to students during Week 1 of the course. A practice quiz will also be provided in Week 1 to ensure that the computer is compatible with the LockDown Browser software. If your computer is not compatible with the software, you will be required to use an alternative proctoring method as defined by the course instructor. Please inform your instructor during Week 1 of the course if your computer is incompatible.</w:t>
      </w:r>
    </w:p>
    <w:p w14:paraId="1EDE63C1" w14:textId="0295603D" w:rsidR="0066751A" w:rsidRPr="0066751A" w:rsidRDefault="0066751A" w:rsidP="0066751A">
      <w:pPr>
        <w:pStyle w:val="ListParagraph"/>
        <w:numPr>
          <w:ilvl w:val="0"/>
          <w:numId w:val="30"/>
        </w:numPr>
        <w:spacing w:after="0" w:line="240" w:lineRule="auto"/>
        <w:rPr>
          <w:rFonts w:ascii="Calibri" w:eastAsia="Times New Roman" w:hAnsi="Calibri" w:cs="Arial"/>
          <w:bCs/>
          <w:sz w:val="24"/>
          <w:szCs w:val="24"/>
        </w:rPr>
      </w:pPr>
      <w:r w:rsidRPr="0066751A">
        <w:rPr>
          <w:rFonts w:ascii="Calibri" w:eastAsia="Times New Roman" w:hAnsi="Calibri" w:cs="Arial"/>
          <w:bCs/>
          <w:sz w:val="24"/>
          <w:szCs w:val="24"/>
        </w:rPr>
        <w:t>Students will NOT be able to access tests with a standard web browser. If this is tried, an error message will indicate that the test requires the use of LockDown Browser. Simply start LockDown Browser and navigate back to the exam to continue.</w:t>
      </w:r>
    </w:p>
    <w:p w14:paraId="54A5A25A" w14:textId="4E342D62" w:rsidR="0066751A" w:rsidRPr="0066751A" w:rsidRDefault="0066751A" w:rsidP="0066751A">
      <w:pPr>
        <w:pStyle w:val="ListParagraph"/>
        <w:numPr>
          <w:ilvl w:val="0"/>
          <w:numId w:val="30"/>
        </w:numPr>
        <w:spacing w:after="0" w:line="240" w:lineRule="auto"/>
        <w:rPr>
          <w:rFonts w:ascii="Calibri" w:eastAsia="Times New Roman" w:hAnsi="Calibri" w:cs="Arial"/>
          <w:bCs/>
          <w:sz w:val="24"/>
          <w:szCs w:val="24"/>
        </w:rPr>
      </w:pPr>
      <w:r w:rsidRPr="0066751A">
        <w:rPr>
          <w:rFonts w:ascii="Calibri" w:eastAsia="Times New Roman" w:hAnsi="Calibri" w:cs="Arial"/>
          <w:bCs/>
          <w:sz w:val="24"/>
          <w:szCs w:val="24"/>
        </w:rPr>
        <w:t>Each student will be asked to show a photo ID upon beginning a proctored exam using the LockDown Browser.</w:t>
      </w:r>
    </w:p>
    <w:p w14:paraId="5B0A2DE9" w14:textId="4FC8D096" w:rsidR="003C7457" w:rsidRDefault="003C7457" w:rsidP="00FF54A7">
      <w:pPr>
        <w:spacing w:after="0" w:line="240" w:lineRule="auto"/>
        <w:rPr>
          <w:rFonts w:ascii="Calibri" w:eastAsia="Times New Roman" w:hAnsi="Calibri" w:cs="Arial"/>
          <w:b/>
          <w:sz w:val="24"/>
          <w:szCs w:val="24"/>
        </w:rPr>
      </w:pPr>
      <w:r>
        <w:rPr>
          <w:rFonts w:ascii="Calibri" w:eastAsia="Times New Roman" w:hAnsi="Calibri" w:cs="Arial"/>
          <w:b/>
          <w:sz w:val="24"/>
          <w:szCs w:val="24"/>
        </w:rPr>
        <w:t xml:space="preserve"> </w:t>
      </w:r>
    </w:p>
    <w:p w14:paraId="2CF97153" w14:textId="77777777" w:rsidR="000206C6" w:rsidRDefault="000206C6" w:rsidP="00FF54A7">
      <w:pPr>
        <w:spacing w:after="0" w:line="240" w:lineRule="auto"/>
        <w:rPr>
          <w:rFonts w:ascii="Calibri" w:eastAsia="Times New Roman" w:hAnsi="Calibri" w:cs="Arial"/>
          <w:b/>
          <w:sz w:val="24"/>
          <w:szCs w:val="24"/>
        </w:rPr>
      </w:pPr>
    </w:p>
    <w:p w14:paraId="108610B7" w14:textId="77777777"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b/>
          <w:bCs/>
          <w:color w:val="000000"/>
        </w:rPr>
        <w:t>ACADEMIC INTEGRITY </w:t>
      </w:r>
    </w:p>
    <w:p w14:paraId="023C00E5" w14:textId="77777777"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b/>
          <w:bCs/>
          <w:color w:val="000000"/>
        </w:rPr>
        <w:t> </w:t>
      </w:r>
    </w:p>
    <w:p w14:paraId="52FAFE73" w14:textId="77777777"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color w:val="000000"/>
          <w:bdr w:val="none" w:sz="0" w:space="0" w:color="auto" w:frame="1"/>
        </w:rPr>
        <w:t>Academic Integrity is important.  </w:t>
      </w:r>
    </w:p>
    <w:p w14:paraId="02005089" w14:textId="77777777"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b/>
          <w:bCs/>
          <w:color w:val="000000"/>
        </w:rPr>
        <w:t> </w:t>
      </w:r>
    </w:p>
    <w:p w14:paraId="611E3836" w14:textId="77777777"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color w:val="000000"/>
          <w:bdr w:val="none" w:sz="0" w:space="0" w:color="auto" w:frame="1"/>
        </w:rPr>
        <w:t>Students are expected to follow instructions for all work done in this course.  If you have any questions about the instructions, contact your instructor for clarification.   </w:t>
      </w:r>
    </w:p>
    <w:p w14:paraId="5F5F6268" w14:textId="77777777"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color w:val="000000"/>
          <w:bdr w:val="none" w:sz="0" w:space="0" w:color="auto" w:frame="1"/>
        </w:rPr>
        <w:t> </w:t>
      </w:r>
    </w:p>
    <w:p w14:paraId="694F2B1C" w14:textId="77777777"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color w:val="000000"/>
          <w:bdr w:val="none" w:sz="0" w:space="0" w:color="auto" w:frame="1"/>
        </w:rPr>
        <w:t xml:space="preserve">All quizzes and tests are to be completed without the use of any resources. When using Respondus Monitor, you must show a photo ID and complete a proper environmental scan to </w:t>
      </w:r>
      <w:r w:rsidRPr="000206C6">
        <w:rPr>
          <w:rFonts w:ascii="Calibri" w:hAnsi="Calibri" w:cs="Calibri"/>
          <w:color w:val="000000"/>
          <w:bdr w:val="none" w:sz="0" w:space="0" w:color="auto" w:frame="1"/>
        </w:rPr>
        <w:lastRenderedPageBreak/>
        <w:t>show that your workspace is free of any materials and devices including your phone.  Please view this video for instructions on how to complete an environmental scan.  </w:t>
      </w:r>
      <w:hyperlink r:id="rId12" w:tgtFrame="_blank" w:tooltip="Original URL: http://www.kaltura.com/tiny/0djcp. Click or tap if you trust this link." w:history="1">
        <w:r w:rsidRPr="000206C6">
          <w:rPr>
            <w:rStyle w:val="Hyperlink"/>
            <w:rFonts w:ascii="Calibri" w:hAnsi="Calibri" w:cs="Calibri"/>
            <w:color w:val="2F5597"/>
            <w:bdr w:val="none" w:sz="0" w:space="0" w:color="auto" w:frame="1"/>
            <w:shd w:val="clear" w:color="auto" w:fill="FFFFFF"/>
          </w:rPr>
          <w:t>http://www.kaltura.com/tiny/0djcp</w:t>
        </w:r>
      </w:hyperlink>
      <w:r w:rsidRPr="000206C6">
        <w:rPr>
          <w:rFonts w:ascii="Calibri" w:hAnsi="Calibri" w:cs="Calibri"/>
          <w:color w:val="2F5597"/>
          <w:u w:val="single"/>
          <w:bdr w:val="none" w:sz="0" w:space="0" w:color="auto" w:frame="1"/>
          <w:shd w:val="clear" w:color="auto" w:fill="FFFFFF"/>
        </w:rPr>
        <w:t> </w:t>
      </w:r>
      <w:r w:rsidRPr="000206C6">
        <w:rPr>
          <w:rFonts w:ascii="Calibri" w:hAnsi="Calibri" w:cs="Calibri"/>
          <w:color w:val="000000"/>
          <w:bdr w:val="none" w:sz="0" w:space="0" w:color="auto" w:frame="1"/>
        </w:rPr>
        <w:t> </w:t>
      </w:r>
    </w:p>
    <w:p w14:paraId="1D35D0A1" w14:textId="77777777"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color w:val="000000"/>
          <w:bdr w:val="none" w:sz="0" w:space="0" w:color="auto" w:frame="1"/>
        </w:rPr>
        <w:t> </w:t>
      </w:r>
    </w:p>
    <w:p w14:paraId="349162D7" w14:textId="77777777"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color w:val="000000"/>
          <w:bdr w:val="none" w:sz="0" w:space="0" w:color="auto" w:frame="1"/>
        </w:rPr>
        <w:t>If you have privacy concerns, or technical issues or are unable to secure a controlled testing environment, you are encouraged to contact your instructor to inquire about alternative testing options for in person proctored quizzing. </w:t>
      </w:r>
    </w:p>
    <w:p w14:paraId="3A397462" w14:textId="309E4880"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color w:val="000000"/>
          <w:bdr w:val="none" w:sz="0" w:space="0" w:color="auto" w:frame="1"/>
        </w:rPr>
        <w:t>  </w:t>
      </w:r>
    </w:p>
    <w:p w14:paraId="4932ADD1" w14:textId="77777777"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color w:val="000000"/>
          <w:bdr w:val="none" w:sz="0" w:space="0" w:color="auto" w:frame="1"/>
        </w:rPr>
        <w:t> </w:t>
      </w:r>
    </w:p>
    <w:p w14:paraId="3842F914" w14:textId="77777777"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b/>
          <w:bCs/>
          <w:color w:val="000000"/>
        </w:rPr>
        <w:t>THE USE OF AI (artificial intelligence) IS NOT PERMITTED IN THIS COURSE </w:t>
      </w:r>
    </w:p>
    <w:p w14:paraId="7C5A390C" w14:textId="77777777"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color w:val="000000"/>
          <w:bdr w:val="none" w:sz="0" w:space="0" w:color="auto" w:frame="1"/>
        </w:rPr>
        <w:t> </w:t>
      </w:r>
    </w:p>
    <w:p w14:paraId="2C4B77D3" w14:textId="19B5CFD2"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color w:val="000000"/>
          <w:bdr w:val="none" w:sz="0" w:space="0" w:color="auto" w:frame="1"/>
        </w:rPr>
        <w:t xml:space="preserve">The submission of work generated by artificial intelligence (AI) without explicit permission from the instructor constitutes a violation of CSCC's student code of conduct. Faculty may use AI/plagiarism-detection tools </w:t>
      </w:r>
      <w:proofErr w:type="gramStart"/>
      <w:r w:rsidRPr="000206C6">
        <w:rPr>
          <w:rFonts w:ascii="Calibri" w:hAnsi="Calibri" w:cs="Calibri"/>
          <w:color w:val="000000"/>
          <w:bdr w:val="none" w:sz="0" w:space="0" w:color="auto" w:frame="1"/>
        </w:rPr>
        <w:t>in order to</w:t>
      </w:r>
      <w:proofErr w:type="gramEnd"/>
      <w:r w:rsidRPr="000206C6">
        <w:rPr>
          <w:rFonts w:ascii="Calibri" w:hAnsi="Calibri" w:cs="Calibri"/>
          <w:color w:val="000000"/>
          <w:bdr w:val="none" w:sz="0" w:space="0" w:color="auto" w:frame="1"/>
        </w:rPr>
        <w:t xml:space="preserve"> ensure that student writing is original and human-created. </w:t>
      </w:r>
    </w:p>
    <w:p w14:paraId="664093DF" w14:textId="77777777" w:rsidR="000206C6" w:rsidRDefault="000206C6" w:rsidP="000206C6">
      <w:pPr>
        <w:pStyle w:val="NormalWeb"/>
        <w:shd w:val="clear" w:color="auto" w:fill="FFFFFF"/>
        <w:spacing w:before="0" w:beforeAutospacing="0" w:after="0" w:afterAutospacing="0"/>
        <w:rPr>
          <w:color w:val="000000"/>
        </w:rPr>
      </w:pPr>
      <w:r>
        <w:rPr>
          <w:color w:val="000000"/>
          <w:bdr w:val="none" w:sz="0" w:space="0" w:color="auto" w:frame="1"/>
        </w:rPr>
        <w:t> </w:t>
      </w:r>
    </w:p>
    <w:p w14:paraId="5675B105" w14:textId="77777777" w:rsidR="000206C6" w:rsidRDefault="000206C6" w:rsidP="000206C6">
      <w:pPr>
        <w:pStyle w:val="NormalWeb"/>
        <w:shd w:val="clear" w:color="auto" w:fill="FFFFFF"/>
        <w:spacing w:before="0" w:beforeAutospacing="0" w:after="0" w:afterAutospacing="0"/>
        <w:rPr>
          <w:color w:val="000000"/>
        </w:rPr>
      </w:pPr>
      <w:r>
        <w:rPr>
          <w:color w:val="000000"/>
          <w:bdr w:val="none" w:sz="0" w:space="0" w:color="auto" w:frame="1"/>
        </w:rPr>
        <w:t>Instances of academic misconduct will be reported to the Office of Student Conduct and a score of zero will be entered for the score on the assessment. </w:t>
      </w:r>
    </w:p>
    <w:p w14:paraId="771292E6" w14:textId="77777777" w:rsidR="000206C6" w:rsidRDefault="000206C6" w:rsidP="00FF54A7">
      <w:pPr>
        <w:spacing w:after="0" w:line="240" w:lineRule="auto"/>
        <w:rPr>
          <w:rFonts w:ascii="Calibri" w:eastAsia="Times New Roman" w:hAnsi="Calibri" w:cs="Arial"/>
          <w:b/>
          <w:sz w:val="24"/>
          <w:szCs w:val="24"/>
        </w:rPr>
      </w:pPr>
    </w:p>
    <w:p w14:paraId="247CEEBF" w14:textId="77777777" w:rsidR="000206C6" w:rsidRDefault="000206C6" w:rsidP="00FF54A7">
      <w:pPr>
        <w:spacing w:after="0" w:line="240" w:lineRule="auto"/>
        <w:rPr>
          <w:rFonts w:ascii="Calibri" w:eastAsia="Times New Roman" w:hAnsi="Calibri" w:cs="Arial"/>
          <w:b/>
          <w:sz w:val="24"/>
          <w:szCs w:val="24"/>
        </w:rPr>
      </w:pPr>
    </w:p>
    <w:p w14:paraId="65F6EED2" w14:textId="1E9A6762" w:rsidR="00E0174C" w:rsidRDefault="00E0174C" w:rsidP="00FF54A7">
      <w:pPr>
        <w:spacing w:after="0" w:line="240" w:lineRule="auto"/>
        <w:rPr>
          <w:rFonts w:ascii="Calibri" w:eastAsia="Times New Roman" w:hAnsi="Calibri" w:cs="Arial"/>
          <w:b/>
          <w:sz w:val="24"/>
          <w:szCs w:val="24"/>
        </w:rPr>
      </w:pPr>
      <w:r>
        <w:rPr>
          <w:rFonts w:ascii="Calibri" w:eastAsia="Times New Roman" w:hAnsi="Calibri" w:cs="Arial"/>
          <w:b/>
          <w:sz w:val="24"/>
          <w:szCs w:val="24"/>
        </w:rPr>
        <w:t>GENERAL INSTURCTIONAL METHODS:</w:t>
      </w:r>
    </w:p>
    <w:p w14:paraId="7DCF4434" w14:textId="13787A13" w:rsidR="00E0174C" w:rsidRDefault="00E0174C" w:rsidP="00FF54A7">
      <w:pPr>
        <w:spacing w:after="0" w:line="240" w:lineRule="auto"/>
        <w:rPr>
          <w:rFonts w:ascii="Calibri" w:eastAsia="Times New Roman" w:hAnsi="Calibri" w:cs="Arial"/>
          <w:b/>
          <w:sz w:val="24"/>
          <w:szCs w:val="24"/>
        </w:rPr>
      </w:pPr>
    </w:p>
    <w:p w14:paraId="0FEFF60F" w14:textId="605C69C7" w:rsidR="00E0174C" w:rsidRDefault="00E0174C" w:rsidP="00E0174C">
      <w:pPr>
        <w:pStyle w:val="ListParagraph"/>
        <w:numPr>
          <w:ilvl w:val="0"/>
          <w:numId w:val="47"/>
        </w:numPr>
        <w:spacing w:after="0" w:line="240" w:lineRule="auto"/>
        <w:rPr>
          <w:rFonts w:ascii="Calibri" w:eastAsia="Times New Roman" w:hAnsi="Calibri" w:cs="Arial"/>
          <w:bCs/>
          <w:sz w:val="24"/>
          <w:szCs w:val="24"/>
        </w:rPr>
      </w:pPr>
      <w:r>
        <w:rPr>
          <w:rFonts w:ascii="Calibri" w:eastAsia="Times New Roman" w:hAnsi="Calibri" w:cs="Arial"/>
          <w:bCs/>
          <w:sz w:val="24"/>
          <w:szCs w:val="24"/>
        </w:rPr>
        <w:t>Web-based course delivery</w:t>
      </w:r>
    </w:p>
    <w:p w14:paraId="5452D374" w14:textId="4026EA90" w:rsidR="00E0174C" w:rsidRDefault="00E0174C" w:rsidP="00E0174C">
      <w:pPr>
        <w:pStyle w:val="ListParagraph"/>
        <w:numPr>
          <w:ilvl w:val="0"/>
          <w:numId w:val="47"/>
        </w:numPr>
        <w:spacing w:after="0" w:line="240" w:lineRule="auto"/>
        <w:rPr>
          <w:rFonts w:ascii="Calibri" w:eastAsia="Times New Roman" w:hAnsi="Calibri" w:cs="Arial"/>
          <w:bCs/>
          <w:sz w:val="24"/>
          <w:szCs w:val="24"/>
        </w:rPr>
      </w:pPr>
      <w:r>
        <w:rPr>
          <w:rFonts w:ascii="Calibri" w:eastAsia="Times New Roman" w:hAnsi="Calibri" w:cs="Arial"/>
          <w:bCs/>
          <w:sz w:val="24"/>
          <w:szCs w:val="24"/>
        </w:rPr>
        <w:t>Guided study through required textbook (online meetings and /or online lecture videos to supplement the assigned readings)</w:t>
      </w:r>
    </w:p>
    <w:p w14:paraId="3001728D" w14:textId="5E8D6FB2" w:rsidR="00E0174C" w:rsidRDefault="00E0174C" w:rsidP="00E0174C">
      <w:pPr>
        <w:pStyle w:val="ListParagraph"/>
        <w:numPr>
          <w:ilvl w:val="0"/>
          <w:numId w:val="47"/>
        </w:numPr>
        <w:spacing w:after="0" w:line="240" w:lineRule="auto"/>
        <w:rPr>
          <w:rFonts w:ascii="Calibri" w:eastAsia="Times New Roman" w:hAnsi="Calibri" w:cs="Arial"/>
          <w:bCs/>
          <w:sz w:val="24"/>
          <w:szCs w:val="24"/>
        </w:rPr>
      </w:pPr>
      <w:r>
        <w:rPr>
          <w:rFonts w:ascii="Calibri" w:eastAsia="Times New Roman" w:hAnsi="Calibri" w:cs="Arial"/>
          <w:bCs/>
          <w:sz w:val="24"/>
          <w:szCs w:val="24"/>
        </w:rPr>
        <w:t>Reinforcement exercises, quizzes, videos, reading assignments, and discussion board postings</w:t>
      </w:r>
    </w:p>
    <w:p w14:paraId="7302F1ED" w14:textId="75059415" w:rsidR="00E0174C" w:rsidRDefault="00E0174C" w:rsidP="00E0174C">
      <w:pPr>
        <w:pStyle w:val="ListParagraph"/>
        <w:numPr>
          <w:ilvl w:val="0"/>
          <w:numId w:val="47"/>
        </w:numPr>
        <w:spacing w:after="0" w:line="240" w:lineRule="auto"/>
        <w:rPr>
          <w:rFonts w:ascii="Calibri" w:eastAsia="Times New Roman" w:hAnsi="Calibri" w:cs="Arial"/>
          <w:bCs/>
          <w:sz w:val="24"/>
          <w:szCs w:val="24"/>
        </w:rPr>
      </w:pPr>
      <w:r>
        <w:rPr>
          <w:rFonts w:ascii="Calibri" w:eastAsia="Times New Roman" w:hAnsi="Calibri" w:cs="Arial"/>
          <w:bCs/>
          <w:sz w:val="24"/>
          <w:szCs w:val="24"/>
        </w:rPr>
        <w:t>Instructor available via email and during office hours to discuss questions or concerns</w:t>
      </w:r>
    </w:p>
    <w:p w14:paraId="720EE1BC" w14:textId="5A4648AB" w:rsidR="00E0174C" w:rsidRDefault="00E0174C" w:rsidP="00E0174C">
      <w:pPr>
        <w:pStyle w:val="ListParagraph"/>
        <w:numPr>
          <w:ilvl w:val="0"/>
          <w:numId w:val="47"/>
        </w:numPr>
        <w:spacing w:after="0" w:line="240" w:lineRule="auto"/>
        <w:rPr>
          <w:rFonts w:ascii="Calibri" w:eastAsia="Times New Roman" w:hAnsi="Calibri" w:cs="Arial"/>
          <w:bCs/>
          <w:sz w:val="24"/>
          <w:szCs w:val="24"/>
        </w:rPr>
      </w:pPr>
      <w:r>
        <w:rPr>
          <w:rFonts w:ascii="Calibri" w:eastAsia="Times New Roman" w:hAnsi="Calibri" w:cs="Arial"/>
          <w:bCs/>
          <w:sz w:val="24"/>
          <w:szCs w:val="24"/>
        </w:rPr>
        <w:t>Course material and announcements are posted to Blackboard – students are expected to check announcements at least 3 times per week</w:t>
      </w:r>
    </w:p>
    <w:p w14:paraId="29E592A3" w14:textId="77777777" w:rsidR="00AC762C" w:rsidRPr="003E2D2D" w:rsidRDefault="00AC762C" w:rsidP="00AC762C">
      <w:pPr>
        <w:numPr>
          <w:ilvl w:val="0"/>
          <w:numId w:val="47"/>
        </w:numPr>
        <w:tabs>
          <w:tab w:val="left" w:pos="5760"/>
        </w:tabs>
        <w:spacing w:after="0" w:line="240" w:lineRule="auto"/>
        <w:rPr>
          <w:rFonts w:ascii="Calibri" w:eastAsia="Times New Roman" w:hAnsi="Calibri" w:cs="Arial"/>
          <w:sz w:val="24"/>
          <w:szCs w:val="24"/>
        </w:rPr>
      </w:pPr>
      <w:r w:rsidRPr="003E2D2D">
        <w:rPr>
          <w:rFonts w:ascii="Calibri" w:eastAsia="Times New Roman" w:hAnsi="Calibri" w:cs="Arial"/>
          <w:sz w:val="24"/>
          <w:szCs w:val="24"/>
        </w:rPr>
        <w:t>Assignments requiring independent research and reflection.</w:t>
      </w:r>
    </w:p>
    <w:p w14:paraId="67373C99" w14:textId="4D1C9B10" w:rsidR="00AC762C" w:rsidRDefault="00AC762C" w:rsidP="00AC762C">
      <w:pPr>
        <w:numPr>
          <w:ilvl w:val="0"/>
          <w:numId w:val="47"/>
        </w:numPr>
        <w:tabs>
          <w:tab w:val="left" w:pos="5760"/>
        </w:tabs>
        <w:spacing w:after="0" w:line="240" w:lineRule="auto"/>
        <w:rPr>
          <w:rFonts w:ascii="Calibri" w:eastAsia="Times New Roman" w:hAnsi="Calibri" w:cs="Arial"/>
          <w:sz w:val="24"/>
          <w:szCs w:val="24"/>
        </w:rPr>
      </w:pPr>
      <w:r w:rsidRPr="003E2D2D">
        <w:rPr>
          <w:rFonts w:ascii="Calibri" w:eastAsia="Times New Roman" w:hAnsi="Calibri" w:cs="Arial"/>
          <w:sz w:val="24"/>
          <w:szCs w:val="24"/>
        </w:rPr>
        <w:t>Discussion boards</w:t>
      </w:r>
    </w:p>
    <w:p w14:paraId="7E2D7D4D" w14:textId="77777777" w:rsidR="00E0174C" w:rsidRDefault="00E0174C" w:rsidP="00FF54A7">
      <w:pPr>
        <w:spacing w:after="0" w:line="240" w:lineRule="auto"/>
        <w:rPr>
          <w:rFonts w:ascii="Calibri" w:eastAsia="Times New Roman" w:hAnsi="Calibri" w:cs="Arial"/>
          <w:b/>
          <w:sz w:val="24"/>
          <w:szCs w:val="24"/>
        </w:rPr>
      </w:pPr>
    </w:p>
    <w:p w14:paraId="63431EEF" w14:textId="2A38F63E" w:rsidR="00193E79" w:rsidRDefault="00BA6C0D" w:rsidP="00193E79">
      <w:pPr>
        <w:spacing w:after="0" w:line="240" w:lineRule="auto"/>
        <w:rPr>
          <w:rFonts w:ascii="Calibri" w:eastAsia="Times New Roman" w:hAnsi="Calibri" w:cs="Arial"/>
          <w:b/>
          <w:sz w:val="24"/>
          <w:szCs w:val="24"/>
        </w:rPr>
      </w:pPr>
      <w:r>
        <w:rPr>
          <w:rFonts w:ascii="Calibri" w:eastAsia="Times New Roman" w:hAnsi="Calibri" w:cs="Arial"/>
          <w:b/>
          <w:sz w:val="24"/>
          <w:szCs w:val="24"/>
        </w:rPr>
        <w:t>METHODS AND STANDARDS OF EVALUATION:</w:t>
      </w:r>
    </w:p>
    <w:p w14:paraId="664B7B78" w14:textId="77777777" w:rsidR="00BA6C0D" w:rsidRPr="009A0189" w:rsidRDefault="00BA6C0D" w:rsidP="00193E79">
      <w:pPr>
        <w:spacing w:after="0" w:line="240" w:lineRule="auto"/>
        <w:rPr>
          <w:rFonts w:ascii="Calibri" w:eastAsia="Times New Roman" w:hAnsi="Calibri" w:cs="Arial"/>
          <w:b/>
          <w:sz w:val="24"/>
          <w:szCs w:val="24"/>
        </w:rPr>
      </w:pPr>
    </w:p>
    <w:p w14:paraId="21069AB5" w14:textId="77777777" w:rsidR="00193E79" w:rsidRPr="009A0189" w:rsidRDefault="00193E79" w:rsidP="00193E79">
      <w:pPr>
        <w:spacing w:after="0" w:line="240" w:lineRule="auto"/>
        <w:rPr>
          <w:rFonts w:ascii="Calibri" w:eastAsia="Times New Roman" w:hAnsi="Calibri" w:cs="Arial"/>
          <w:sz w:val="24"/>
          <w:szCs w:val="24"/>
        </w:rPr>
      </w:pPr>
      <w:r w:rsidRPr="009A0189">
        <w:rPr>
          <w:rFonts w:ascii="Calibri" w:eastAsia="Times New Roman" w:hAnsi="Calibri" w:cs="Arial"/>
          <w:sz w:val="24"/>
          <w:szCs w:val="24"/>
        </w:rPr>
        <w:t>Student evaluation for this course will be based on the following:</w:t>
      </w:r>
    </w:p>
    <w:p w14:paraId="1569CA1A" w14:textId="77777777" w:rsidR="00193E79" w:rsidRPr="009A0189" w:rsidRDefault="00193E79" w:rsidP="008D15C8">
      <w:pPr>
        <w:pStyle w:val="ListParagraph"/>
        <w:numPr>
          <w:ilvl w:val="0"/>
          <w:numId w:val="7"/>
        </w:numPr>
        <w:spacing w:after="0" w:line="240" w:lineRule="auto"/>
        <w:rPr>
          <w:rFonts w:ascii="Calibri" w:eastAsia="Times New Roman" w:hAnsi="Calibri" w:cs="Arial"/>
          <w:sz w:val="24"/>
          <w:szCs w:val="24"/>
        </w:rPr>
      </w:pPr>
      <w:r w:rsidRPr="009A0189">
        <w:rPr>
          <w:rFonts w:ascii="Calibri" w:eastAsia="Times New Roman" w:hAnsi="Calibri" w:cs="Arial"/>
          <w:sz w:val="24"/>
          <w:szCs w:val="24"/>
        </w:rPr>
        <w:t>Online Chapter Quizzes</w:t>
      </w:r>
    </w:p>
    <w:p w14:paraId="167B11B4" w14:textId="00CE1104" w:rsidR="00193E79" w:rsidRPr="009A0189" w:rsidRDefault="00103806" w:rsidP="008D15C8">
      <w:pPr>
        <w:pStyle w:val="ListParagraph"/>
        <w:numPr>
          <w:ilvl w:val="0"/>
          <w:numId w:val="7"/>
        </w:numPr>
        <w:spacing w:after="0" w:line="240" w:lineRule="auto"/>
        <w:rPr>
          <w:rFonts w:ascii="Calibri" w:eastAsia="Times New Roman" w:hAnsi="Calibri" w:cs="Arial"/>
          <w:sz w:val="24"/>
          <w:szCs w:val="24"/>
        </w:rPr>
      </w:pPr>
      <w:r>
        <w:rPr>
          <w:rFonts w:ascii="Calibri" w:eastAsia="Times New Roman" w:hAnsi="Calibri" w:cs="Arial"/>
          <w:sz w:val="24"/>
          <w:szCs w:val="24"/>
        </w:rPr>
        <w:t>Assignments</w:t>
      </w:r>
    </w:p>
    <w:p w14:paraId="0A62DA18" w14:textId="1C335993" w:rsidR="00193E79" w:rsidRPr="009A0189" w:rsidRDefault="00193E79" w:rsidP="008D15C8">
      <w:pPr>
        <w:pStyle w:val="ListParagraph"/>
        <w:numPr>
          <w:ilvl w:val="0"/>
          <w:numId w:val="7"/>
        </w:numPr>
        <w:spacing w:after="0" w:line="240" w:lineRule="auto"/>
        <w:rPr>
          <w:rFonts w:ascii="Calibri" w:eastAsia="Times New Roman" w:hAnsi="Calibri" w:cs="Arial"/>
          <w:sz w:val="24"/>
          <w:szCs w:val="24"/>
        </w:rPr>
      </w:pPr>
      <w:r w:rsidRPr="009A0189">
        <w:rPr>
          <w:rFonts w:ascii="Calibri" w:eastAsia="Times New Roman" w:hAnsi="Calibri" w:cs="Arial"/>
          <w:sz w:val="24"/>
          <w:szCs w:val="24"/>
        </w:rPr>
        <w:t>Midterm Exam – Covers material from chapters 1-</w:t>
      </w:r>
      <w:r w:rsidR="00103806">
        <w:rPr>
          <w:rFonts w:ascii="Calibri" w:eastAsia="Times New Roman" w:hAnsi="Calibri" w:cs="Arial"/>
          <w:sz w:val="24"/>
          <w:szCs w:val="24"/>
        </w:rPr>
        <w:t>8</w:t>
      </w:r>
      <w:r w:rsidRPr="009A0189">
        <w:rPr>
          <w:rFonts w:ascii="Calibri" w:eastAsia="Times New Roman" w:hAnsi="Calibri" w:cs="Arial"/>
          <w:sz w:val="24"/>
          <w:szCs w:val="24"/>
        </w:rPr>
        <w:t xml:space="preserve"> (</w:t>
      </w:r>
      <w:r w:rsidR="00FA5545">
        <w:rPr>
          <w:rFonts w:ascii="Calibri" w:eastAsia="Times New Roman" w:hAnsi="Calibri" w:cs="Arial"/>
          <w:sz w:val="24"/>
          <w:szCs w:val="24"/>
        </w:rPr>
        <w:t>Proctored</w:t>
      </w:r>
      <w:r w:rsidR="00CD1F8A">
        <w:rPr>
          <w:rFonts w:ascii="Calibri" w:eastAsia="Times New Roman" w:hAnsi="Calibri" w:cs="Arial"/>
          <w:sz w:val="24"/>
          <w:szCs w:val="24"/>
        </w:rPr>
        <w:t xml:space="preserve"> using the </w:t>
      </w:r>
      <w:r w:rsidR="006E5441">
        <w:rPr>
          <w:rFonts w:ascii="Calibri" w:eastAsia="Times New Roman" w:hAnsi="Calibri" w:cs="Arial"/>
          <w:sz w:val="24"/>
          <w:szCs w:val="24"/>
        </w:rPr>
        <w:t xml:space="preserve">Respondus Monitor </w:t>
      </w:r>
      <w:r w:rsidR="00CD1F8A">
        <w:rPr>
          <w:rFonts w:ascii="Calibri" w:eastAsia="Times New Roman" w:hAnsi="Calibri" w:cs="Arial"/>
          <w:sz w:val="24"/>
          <w:szCs w:val="24"/>
        </w:rPr>
        <w:t>LockDown Browser</w:t>
      </w:r>
      <w:r w:rsidR="00FA5545">
        <w:rPr>
          <w:rFonts w:ascii="Calibri" w:eastAsia="Times New Roman" w:hAnsi="Calibri" w:cs="Arial"/>
          <w:sz w:val="24"/>
          <w:szCs w:val="24"/>
        </w:rPr>
        <w:t>)</w:t>
      </w:r>
    </w:p>
    <w:p w14:paraId="0D558AF0" w14:textId="3503F1B2" w:rsidR="00193E79" w:rsidRDefault="00193E79" w:rsidP="008D15C8">
      <w:pPr>
        <w:pStyle w:val="ListParagraph"/>
        <w:numPr>
          <w:ilvl w:val="0"/>
          <w:numId w:val="7"/>
        </w:numPr>
        <w:spacing w:after="0" w:line="240" w:lineRule="auto"/>
        <w:rPr>
          <w:rFonts w:ascii="Calibri" w:eastAsia="Times New Roman" w:hAnsi="Calibri" w:cs="Arial"/>
          <w:sz w:val="24"/>
          <w:szCs w:val="24"/>
        </w:rPr>
      </w:pPr>
      <w:r w:rsidRPr="009A0189">
        <w:rPr>
          <w:rFonts w:ascii="Calibri" w:eastAsia="Times New Roman" w:hAnsi="Calibri" w:cs="Arial"/>
          <w:sz w:val="24"/>
          <w:szCs w:val="24"/>
        </w:rPr>
        <w:t>Comprehensive Final Exam – Covers material from all chapters (</w:t>
      </w:r>
      <w:r w:rsidR="00FA5545">
        <w:rPr>
          <w:rFonts w:ascii="Calibri" w:eastAsia="Times New Roman" w:hAnsi="Calibri" w:cs="Arial"/>
          <w:sz w:val="24"/>
          <w:szCs w:val="24"/>
        </w:rPr>
        <w:t>Proctored</w:t>
      </w:r>
      <w:r w:rsidR="00CD1F8A">
        <w:rPr>
          <w:rFonts w:ascii="Calibri" w:eastAsia="Times New Roman" w:hAnsi="Calibri" w:cs="Arial"/>
          <w:sz w:val="24"/>
          <w:szCs w:val="24"/>
        </w:rPr>
        <w:t xml:space="preserve"> using the </w:t>
      </w:r>
      <w:r w:rsidR="006E5441">
        <w:rPr>
          <w:rFonts w:ascii="Calibri" w:eastAsia="Times New Roman" w:hAnsi="Calibri" w:cs="Arial"/>
          <w:sz w:val="24"/>
          <w:szCs w:val="24"/>
        </w:rPr>
        <w:t xml:space="preserve">Respondus Monitor </w:t>
      </w:r>
      <w:r w:rsidR="00CD1F8A">
        <w:rPr>
          <w:rFonts w:ascii="Calibri" w:eastAsia="Times New Roman" w:hAnsi="Calibri" w:cs="Arial"/>
          <w:sz w:val="24"/>
          <w:szCs w:val="24"/>
        </w:rPr>
        <w:t>LockDown Browser</w:t>
      </w:r>
      <w:r w:rsidR="00FA5545">
        <w:rPr>
          <w:rFonts w:ascii="Calibri" w:eastAsia="Times New Roman" w:hAnsi="Calibri" w:cs="Arial"/>
          <w:sz w:val="24"/>
          <w:szCs w:val="24"/>
        </w:rPr>
        <w:t>)</w:t>
      </w:r>
    </w:p>
    <w:p w14:paraId="597182F3" w14:textId="77777777" w:rsidR="00BA6C0D" w:rsidRPr="00BA6C0D" w:rsidRDefault="00BA6C0D" w:rsidP="00BA6C0D">
      <w:pPr>
        <w:spacing w:after="0" w:line="240" w:lineRule="auto"/>
        <w:rPr>
          <w:rFonts w:ascii="Calibri" w:eastAsia="Times New Roman" w:hAnsi="Calibri" w:cs="Arial"/>
          <w:sz w:val="24"/>
          <w:szCs w:val="24"/>
        </w:rPr>
      </w:pPr>
    </w:p>
    <w:p w14:paraId="7ED4F258" w14:textId="77777777" w:rsidR="00477779" w:rsidRPr="009A0189" w:rsidRDefault="00477779" w:rsidP="00193E79">
      <w:pPr>
        <w:pStyle w:val="ListParagraph"/>
        <w:spacing w:after="0" w:line="240" w:lineRule="auto"/>
        <w:rPr>
          <w:rFonts w:ascii="Calibri" w:eastAsia="Times New Roman" w:hAnsi="Calibri" w:cs="Arial"/>
          <w:sz w:val="24"/>
          <w:szCs w:val="24"/>
        </w:rPr>
      </w:pPr>
    </w:p>
    <w:p w14:paraId="482FDD8B" w14:textId="343D40FB" w:rsidR="00193E79" w:rsidRDefault="00193E79" w:rsidP="00BA6C0D">
      <w:pPr>
        <w:pBdr>
          <w:top w:val="single" w:sz="4" w:space="1" w:color="auto"/>
          <w:left w:val="single" w:sz="4" w:space="0" w:color="auto"/>
          <w:bottom w:val="single" w:sz="4" w:space="1" w:color="auto"/>
          <w:right w:val="single" w:sz="4" w:space="4" w:color="auto"/>
          <w:between w:val="single" w:sz="4" w:space="1" w:color="auto"/>
        </w:pBdr>
        <w:shd w:val="clear" w:color="auto" w:fill="F2F2F2" w:themeFill="background1" w:themeFillShade="F2"/>
        <w:tabs>
          <w:tab w:val="left" w:pos="720"/>
        </w:tabs>
        <w:spacing w:after="0" w:line="240" w:lineRule="auto"/>
        <w:rPr>
          <w:rFonts w:ascii="Calibri" w:eastAsia="Times New Roman" w:hAnsi="Calibri" w:cs="Times New Roman"/>
          <w:i/>
          <w:sz w:val="24"/>
          <w:szCs w:val="24"/>
        </w:rPr>
      </w:pPr>
      <w:r w:rsidRPr="009A0189">
        <w:rPr>
          <w:rFonts w:ascii="Calibri" w:eastAsia="Times New Roman" w:hAnsi="Calibri" w:cs="Times New Roman"/>
          <w:b/>
          <w:i/>
          <w:sz w:val="24"/>
          <w:szCs w:val="24"/>
        </w:rPr>
        <w:lastRenderedPageBreak/>
        <w:t>Note:</w:t>
      </w:r>
      <w:r w:rsidRPr="009A0189">
        <w:rPr>
          <w:rFonts w:ascii="Calibri" w:eastAsia="Times New Roman" w:hAnsi="Calibri" w:cs="Times New Roman"/>
          <w:i/>
          <w:sz w:val="24"/>
          <w:szCs w:val="24"/>
        </w:rPr>
        <w:t xml:space="preserve"> Students are expected to complete assignments, quizzes, and exams by the posted </w:t>
      </w:r>
      <w:r w:rsidR="00BA6C0D">
        <w:rPr>
          <w:rFonts w:ascii="Calibri" w:eastAsia="Times New Roman" w:hAnsi="Calibri" w:cs="Times New Roman"/>
          <w:i/>
          <w:sz w:val="24"/>
          <w:szCs w:val="24"/>
        </w:rPr>
        <w:t xml:space="preserve">due </w:t>
      </w:r>
      <w:r w:rsidRPr="009A0189">
        <w:rPr>
          <w:rFonts w:ascii="Calibri" w:eastAsia="Times New Roman" w:hAnsi="Calibri" w:cs="Times New Roman"/>
          <w:i/>
          <w:sz w:val="24"/>
          <w:szCs w:val="24"/>
        </w:rPr>
        <w:t>dates.  Students who do not take exams/quizzes within the posted dates will receive a score of zero (0).</w:t>
      </w:r>
    </w:p>
    <w:p w14:paraId="6206BF5D" w14:textId="6E1A4F82" w:rsidR="00AC762C" w:rsidRPr="009A0189" w:rsidRDefault="00D17152" w:rsidP="00BA6C0D">
      <w:pPr>
        <w:pBdr>
          <w:top w:val="single" w:sz="4" w:space="1" w:color="auto"/>
          <w:left w:val="single" w:sz="4" w:space="0" w:color="auto"/>
          <w:right w:val="single" w:sz="4" w:space="4" w:color="auto"/>
          <w:between w:val="single" w:sz="4" w:space="1" w:color="auto"/>
        </w:pBdr>
        <w:shd w:val="clear" w:color="auto" w:fill="F2F2F2" w:themeFill="background1" w:themeFillShade="F2"/>
        <w:tabs>
          <w:tab w:val="left" w:pos="720"/>
        </w:tabs>
        <w:spacing w:after="0" w:line="240" w:lineRule="auto"/>
        <w:rPr>
          <w:rFonts w:ascii="Calibri" w:eastAsia="Times New Roman" w:hAnsi="Calibri" w:cs="Times New Roman"/>
          <w:i/>
          <w:sz w:val="24"/>
          <w:szCs w:val="24"/>
        </w:rPr>
      </w:pPr>
      <w:r>
        <w:rPr>
          <w:rFonts w:ascii="Calibri" w:eastAsia="Times New Roman" w:hAnsi="Calibri" w:cs="Times New Roman"/>
          <w:i/>
          <w:sz w:val="24"/>
          <w:szCs w:val="24"/>
        </w:rPr>
        <w:t xml:space="preserve">Any assignment or quiz received after 11:30 p.m. on the due date is considered late and will receive a score of zero (0).  See the course syllabus schedule for the specific due date for each assignment, quiz, activity, and exam.  </w:t>
      </w:r>
      <w:r w:rsidRPr="00D17152">
        <w:rPr>
          <w:rFonts w:ascii="Calibri" w:eastAsia="Times New Roman" w:hAnsi="Calibri" w:cs="Times New Roman"/>
          <w:b/>
          <w:bCs/>
          <w:i/>
          <w:sz w:val="24"/>
          <w:szCs w:val="24"/>
        </w:rPr>
        <w:t>All due dates are firm!</w:t>
      </w:r>
    </w:p>
    <w:p w14:paraId="6F53050B" w14:textId="762A8829" w:rsidR="00193E79" w:rsidRPr="009A0189" w:rsidRDefault="00193E79" w:rsidP="00BA6C0D">
      <w:pPr>
        <w:pBdr>
          <w:top w:val="single" w:sz="4" w:space="1" w:color="auto"/>
          <w:left w:val="single" w:sz="4" w:space="0" w:color="auto"/>
          <w:bottom w:val="single" w:sz="4" w:space="1" w:color="auto"/>
          <w:right w:val="single" w:sz="4" w:space="4" w:color="auto"/>
          <w:between w:val="single" w:sz="4" w:space="1" w:color="auto"/>
        </w:pBdr>
        <w:shd w:val="clear" w:color="auto" w:fill="F2F2F2" w:themeFill="background1" w:themeFillShade="F2"/>
        <w:tabs>
          <w:tab w:val="left" w:pos="720"/>
        </w:tabs>
        <w:spacing w:after="0" w:line="240" w:lineRule="auto"/>
        <w:rPr>
          <w:rFonts w:ascii="Calibri" w:eastAsia="Times New Roman" w:hAnsi="Calibri" w:cs="Times New Roman"/>
          <w:i/>
          <w:sz w:val="24"/>
          <w:szCs w:val="24"/>
        </w:rPr>
      </w:pPr>
      <w:r w:rsidRPr="009A0189">
        <w:rPr>
          <w:rFonts w:ascii="Calibri" w:eastAsia="Times New Roman" w:hAnsi="Calibri" w:cs="Times New Roman"/>
          <w:i/>
          <w:sz w:val="24"/>
          <w:szCs w:val="24"/>
        </w:rPr>
        <w:t xml:space="preserve">Assignments, quizzes, and exams are to be completed </w:t>
      </w:r>
      <w:r w:rsidRPr="009A0189">
        <w:rPr>
          <w:rFonts w:ascii="Calibri" w:eastAsia="Times New Roman" w:hAnsi="Calibri" w:cs="Times New Roman"/>
          <w:b/>
          <w:i/>
          <w:sz w:val="24"/>
          <w:szCs w:val="24"/>
        </w:rPr>
        <w:t>without</w:t>
      </w:r>
      <w:r w:rsidRPr="009A0189">
        <w:rPr>
          <w:rFonts w:ascii="Calibri" w:eastAsia="Times New Roman" w:hAnsi="Calibri" w:cs="Times New Roman"/>
          <w:i/>
          <w:sz w:val="24"/>
          <w:szCs w:val="24"/>
        </w:rPr>
        <w:t xml:space="preserve"> the use of notes, textbook, the internet or other people. Any issues of suspected cheating will be handled </w:t>
      </w:r>
      <w:r w:rsidR="006E5441">
        <w:rPr>
          <w:rFonts w:ascii="Calibri" w:eastAsia="Times New Roman" w:hAnsi="Calibri" w:cs="Times New Roman"/>
          <w:i/>
          <w:sz w:val="24"/>
          <w:szCs w:val="24"/>
        </w:rPr>
        <w:t>in accordance</w:t>
      </w:r>
      <w:r w:rsidRPr="009A0189">
        <w:rPr>
          <w:rFonts w:ascii="Calibri" w:eastAsia="Times New Roman" w:hAnsi="Calibri" w:cs="Times New Roman"/>
          <w:i/>
          <w:sz w:val="24"/>
          <w:szCs w:val="24"/>
        </w:rPr>
        <w:t xml:space="preserve"> college policy.</w:t>
      </w:r>
      <w:r w:rsidR="006E5441">
        <w:rPr>
          <w:rFonts w:ascii="Calibri" w:eastAsia="Times New Roman" w:hAnsi="Calibri" w:cs="Times New Roman"/>
          <w:i/>
          <w:sz w:val="24"/>
          <w:szCs w:val="24"/>
        </w:rPr>
        <w:t xml:space="preserve">  (referral to the Student Conduct Office)</w:t>
      </w:r>
    </w:p>
    <w:p w14:paraId="6D003FEE" w14:textId="77777777" w:rsidR="00477779" w:rsidRDefault="00477779" w:rsidP="005D7BC6">
      <w:pPr>
        <w:rPr>
          <w:b/>
        </w:rPr>
      </w:pPr>
      <w:bookmarkStart w:id="0" w:name="_Hlk123898353"/>
    </w:p>
    <w:p w14:paraId="1CCC1D87" w14:textId="3DA617E0" w:rsidR="005D7BC6" w:rsidRDefault="005D7BC6" w:rsidP="005D7BC6">
      <w:pPr>
        <w:rPr>
          <w:b/>
        </w:rPr>
      </w:pPr>
      <w:r>
        <w:rPr>
          <w:b/>
        </w:rPr>
        <w:t>FINAL GRADES WILL BE DETERMINED USING THE GRADING CATEGORIES BELOW:</w:t>
      </w:r>
    </w:p>
    <w:p w14:paraId="5D958335" w14:textId="77777777" w:rsidR="005D7BC6" w:rsidRDefault="005D7BC6" w:rsidP="005D7BC6">
      <w:pPr>
        <w:rPr>
          <w:b/>
        </w:rPr>
      </w:pPr>
    </w:p>
    <w:tbl>
      <w:tblPr>
        <w:tblW w:w="9345" w:type="dxa"/>
        <w:shd w:val="clear" w:color="auto" w:fill="FFFFFF"/>
        <w:tblLayout w:type="fixed"/>
        <w:tblCellMar>
          <w:left w:w="0" w:type="dxa"/>
          <w:right w:w="0" w:type="dxa"/>
        </w:tblCellMar>
        <w:tblLook w:val="04A0" w:firstRow="1" w:lastRow="0" w:firstColumn="1" w:lastColumn="0" w:noHBand="0" w:noVBand="1"/>
      </w:tblPr>
      <w:tblGrid>
        <w:gridCol w:w="4217"/>
        <w:gridCol w:w="990"/>
        <w:gridCol w:w="4138"/>
      </w:tblGrid>
      <w:tr w:rsidR="005D7BC6" w14:paraId="5F94A2D7" w14:textId="77777777" w:rsidTr="003B25F3">
        <w:tc>
          <w:tcPr>
            <w:tcW w:w="4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BD766D0" w14:textId="77777777" w:rsidR="005D7BC6" w:rsidRDefault="005D7BC6" w:rsidP="003B25F3">
            <w:pPr>
              <w:jc w:val="center"/>
              <w:rPr>
                <w:color w:val="000000"/>
              </w:rPr>
            </w:pPr>
            <w:r>
              <w:rPr>
                <w:b/>
                <w:bCs/>
                <w:color w:val="000000"/>
                <w:bdr w:val="none" w:sz="0" w:space="0" w:color="auto" w:frame="1"/>
              </w:rPr>
              <w:t>Grading Category</w:t>
            </w:r>
          </w:p>
        </w:tc>
        <w:tc>
          <w:tcPr>
            <w:tcW w:w="9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1901C3F" w14:textId="77777777" w:rsidR="005D7BC6" w:rsidRDefault="005D7BC6" w:rsidP="003B25F3">
            <w:pPr>
              <w:jc w:val="center"/>
              <w:rPr>
                <w:color w:val="000000"/>
              </w:rPr>
            </w:pPr>
            <w:r>
              <w:rPr>
                <w:b/>
                <w:bCs/>
                <w:color w:val="000000"/>
                <w:bdr w:val="none" w:sz="0" w:space="0" w:color="auto" w:frame="1"/>
              </w:rPr>
              <w:t>Weight</w:t>
            </w:r>
          </w:p>
        </w:tc>
        <w:tc>
          <w:tcPr>
            <w:tcW w:w="4140" w:type="dxa"/>
            <w:tcBorders>
              <w:top w:val="single" w:sz="8" w:space="0" w:color="auto"/>
              <w:left w:val="nil"/>
              <w:bottom w:val="single" w:sz="8" w:space="0" w:color="auto"/>
              <w:right w:val="single" w:sz="8" w:space="0" w:color="auto"/>
            </w:tcBorders>
            <w:shd w:val="clear" w:color="auto" w:fill="D9D9D9" w:themeFill="background1" w:themeFillShade="D9"/>
            <w:hideMark/>
          </w:tcPr>
          <w:p w14:paraId="309858D5" w14:textId="77777777" w:rsidR="005D7BC6" w:rsidRDefault="005D7BC6" w:rsidP="003B25F3">
            <w:pPr>
              <w:jc w:val="center"/>
              <w:rPr>
                <w:b/>
                <w:bCs/>
                <w:color w:val="000000"/>
                <w:bdr w:val="none" w:sz="0" w:space="0" w:color="auto" w:frame="1"/>
              </w:rPr>
            </w:pPr>
            <w:r>
              <w:rPr>
                <w:b/>
                <w:bCs/>
                <w:color w:val="000000"/>
                <w:bdr w:val="none" w:sz="0" w:space="0" w:color="auto" w:frame="1"/>
              </w:rPr>
              <w:t>Note</w:t>
            </w:r>
          </w:p>
        </w:tc>
      </w:tr>
      <w:tr w:rsidR="005D7BC6" w14:paraId="66BC2F87" w14:textId="77777777" w:rsidTr="003B25F3">
        <w:tc>
          <w:tcPr>
            <w:tcW w:w="4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380C89" w14:textId="4F991CFC" w:rsidR="005D7BC6" w:rsidRDefault="00FB3D5B" w:rsidP="003B25F3">
            <w:pPr>
              <w:rPr>
                <w:color w:val="000000"/>
              </w:rPr>
            </w:pPr>
            <w:r>
              <w:rPr>
                <w:color w:val="000000"/>
                <w:bdr w:val="none" w:sz="0" w:space="0" w:color="auto" w:frame="1"/>
              </w:rPr>
              <w:t xml:space="preserve">Weekly </w:t>
            </w:r>
            <w:r w:rsidR="005D7BC6">
              <w:rPr>
                <w:color w:val="000000"/>
                <w:bdr w:val="none" w:sz="0" w:space="0" w:color="auto" w:frame="1"/>
              </w:rPr>
              <w:t>Quizzes</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45DC54" w14:textId="1C8C97C3" w:rsidR="005D7BC6" w:rsidRDefault="005D7BC6" w:rsidP="003B25F3">
            <w:pPr>
              <w:rPr>
                <w:color w:val="000000"/>
              </w:rPr>
            </w:pPr>
            <w:r>
              <w:rPr>
                <w:color w:val="000000"/>
                <w:bdr w:val="none" w:sz="0" w:space="0" w:color="auto" w:frame="1"/>
              </w:rPr>
              <w:t> </w:t>
            </w:r>
            <w:r w:rsidR="006E5441">
              <w:rPr>
                <w:color w:val="000000"/>
                <w:bdr w:val="none" w:sz="0" w:space="0" w:color="auto" w:frame="1"/>
              </w:rPr>
              <w:t>20</w:t>
            </w:r>
            <w:r>
              <w:rPr>
                <w:color w:val="000000"/>
                <w:bdr w:val="none" w:sz="0" w:space="0" w:color="auto" w:frame="1"/>
              </w:rPr>
              <w:t>%</w:t>
            </w:r>
          </w:p>
        </w:tc>
        <w:tc>
          <w:tcPr>
            <w:tcW w:w="4140" w:type="dxa"/>
            <w:tcBorders>
              <w:top w:val="nil"/>
              <w:left w:val="nil"/>
              <w:bottom w:val="single" w:sz="8" w:space="0" w:color="auto"/>
              <w:right w:val="single" w:sz="8" w:space="0" w:color="auto"/>
            </w:tcBorders>
            <w:shd w:val="clear" w:color="auto" w:fill="FFFFFF"/>
            <w:hideMark/>
          </w:tcPr>
          <w:p w14:paraId="74226651" w14:textId="77777777" w:rsidR="005D7BC6" w:rsidRDefault="005D7BC6" w:rsidP="003B25F3">
            <w:pPr>
              <w:rPr>
                <w:bdr w:val="none" w:sz="0" w:space="0" w:color="auto" w:frame="1"/>
              </w:rPr>
            </w:pPr>
          </w:p>
        </w:tc>
      </w:tr>
      <w:tr w:rsidR="005D7BC6" w14:paraId="1E455C03" w14:textId="77777777" w:rsidTr="003B25F3">
        <w:tc>
          <w:tcPr>
            <w:tcW w:w="4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7842DB" w14:textId="1A4C1A91" w:rsidR="005D7BC6" w:rsidRDefault="005D7BC6" w:rsidP="003B25F3">
            <w:pPr>
              <w:rPr>
                <w:color w:val="000000"/>
              </w:rPr>
            </w:pPr>
            <w:r>
              <w:rPr>
                <w:color w:val="000000"/>
                <w:bdr w:val="none" w:sz="0" w:space="0" w:color="auto" w:frame="1"/>
              </w:rPr>
              <w:t>Assignments</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A9AC38" w14:textId="3416D239" w:rsidR="005D7BC6" w:rsidRDefault="005D7BC6" w:rsidP="003B25F3">
            <w:pPr>
              <w:rPr>
                <w:color w:val="000000"/>
              </w:rPr>
            </w:pPr>
            <w:r>
              <w:rPr>
                <w:color w:val="000000"/>
                <w:bdr w:val="none" w:sz="0" w:space="0" w:color="auto" w:frame="1"/>
              </w:rPr>
              <w:t> </w:t>
            </w:r>
            <w:r w:rsidR="006E5441">
              <w:rPr>
                <w:color w:val="000000"/>
                <w:bdr w:val="none" w:sz="0" w:space="0" w:color="auto" w:frame="1"/>
              </w:rPr>
              <w:t>30</w:t>
            </w:r>
            <w:r>
              <w:rPr>
                <w:color w:val="000000"/>
                <w:bdr w:val="none" w:sz="0" w:space="0" w:color="auto" w:frame="1"/>
              </w:rPr>
              <w:t>%</w:t>
            </w:r>
          </w:p>
        </w:tc>
        <w:tc>
          <w:tcPr>
            <w:tcW w:w="4140" w:type="dxa"/>
            <w:tcBorders>
              <w:top w:val="nil"/>
              <w:left w:val="nil"/>
              <w:bottom w:val="single" w:sz="8" w:space="0" w:color="auto"/>
              <w:right w:val="single" w:sz="8" w:space="0" w:color="auto"/>
            </w:tcBorders>
            <w:shd w:val="clear" w:color="auto" w:fill="FFFFFF"/>
          </w:tcPr>
          <w:p w14:paraId="64409FF5" w14:textId="0E1D1ED2" w:rsidR="005D7BC6" w:rsidRDefault="005D7BC6" w:rsidP="003B25F3">
            <w:pPr>
              <w:jc w:val="center"/>
              <w:rPr>
                <w:color w:val="000000"/>
                <w:bdr w:val="none" w:sz="0" w:space="0" w:color="auto" w:frame="1"/>
              </w:rPr>
            </w:pPr>
          </w:p>
        </w:tc>
      </w:tr>
      <w:tr w:rsidR="005D7BC6" w14:paraId="35255D44" w14:textId="77777777" w:rsidTr="003B25F3">
        <w:tc>
          <w:tcPr>
            <w:tcW w:w="4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E7A90B" w14:textId="77777777" w:rsidR="005D7BC6" w:rsidRDefault="005D7BC6" w:rsidP="003B25F3">
            <w:pPr>
              <w:rPr>
                <w:color w:val="000000"/>
              </w:rPr>
            </w:pPr>
            <w:r>
              <w:rPr>
                <w:color w:val="000000"/>
                <w:bdr w:val="none" w:sz="0" w:space="0" w:color="auto" w:frame="1"/>
              </w:rPr>
              <w:t> Midterm Exam</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4CEF8E" w14:textId="16354D4A" w:rsidR="005D7BC6" w:rsidRDefault="005D7BC6" w:rsidP="003B25F3">
            <w:pPr>
              <w:rPr>
                <w:color w:val="000000"/>
              </w:rPr>
            </w:pPr>
            <w:r>
              <w:rPr>
                <w:color w:val="000000"/>
                <w:bdr w:val="none" w:sz="0" w:space="0" w:color="auto" w:frame="1"/>
              </w:rPr>
              <w:t> </w:t>
            </w:r>
            <w:r w:rsidR="006E5441">
              <w:rPr>
                <w:color w:val="000000"/>
                <w:bdr w:val="none" w:sz="0" w:space="0" w:color="auto" w:frame="1"/>
              </w:rPr>
              <w:t>25</w:t>
            </w:r>
            <w:r>
              <w:rPr>
                <w:color w:val="000000"/>
                <w:bdr w:val="none" w:sz="0" w:space="0" w:color="auto" w:frame="1"/>
              </w:rPr>
              <w:t>%</w:t>
            </w:r>
          </w:p>
        </w:tc>
        <w:tc>
          <w:tcPr>
            <w:tcW w:w="4140" w:type="dxa"/>
            <w:tcBorders>
              <w:top w:val="nil"/>
              <w:left w:val="nil"/>
              <w:bottom w:val="single" w:sz="8" w:space="0" w:color="auto"/>
              <w:right w:val="single" w:sz="8" w:space="0" w:color="auto"/>
            </w:tcBorders>
            <w:shd w:val="clear" w:color="auto" w:fill="FFFFFF"/>
          </w:tcPr>
          <w:p w14:paraId="398EC4EC" w14:textId="77777777" w:rsidR="005D7BC6" w:rsidRDefault="005D7BC6" w:rsidP="003B25F3">
            <w:pPr>
              <w:rPr>
                <w:color w:val="000000"/>
                <w:bdr w:val="none" w:sz="0" w:space="0" w:color="auto" w:frame="1"/>
              </w:rPr>
            </w:pPr>
          </w:p>
        </w:tc>
      </w:tr>
      <w:tr w:rsidR="005D7BC6" w14:paraId="188FA55B" w14:textId="77777777" w:rsidTr="003B25F3">
        <w:tc>
          <w:tcPr>
            <w:tcW w:w="4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77C7C7" w14:textId="77777777" w:rsidR="005D7BC6" w:rsidRDefault="005D7BC6" w:rsidP="003B25F3">
            <w:pPr>
              <w:rPr>
                <w:color w:val="000000"/>
              </w:rPr>
            </w:pPr>
            <w:r>
              <w:rPr>
                <w:color w:val="000000"/>
                <w:bdr w:val="none" w:sz="0" w:space="0" w:color="auto" w:frame="1"/>
              </w:rPr>
              <w:t> Final Exam</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38017A" w14:textId="6A88D192" w:rsidR="005D7BC6" w:rsidRDefault="005D7BC6" w:rsidP="003B25F3">
            <w:pPr>
              <w:rPr>
                <w:color w:val="000000"/>
              </w:rPr>
            </w:pPr>
            <w:r>
              <w:rPr>
                <w:color w:val="000000"/>
                <w:bdr w:val="none" w:sz="0" w:space="0" w:color="auto" w:frame="1"/>
              </w:rPr>
              <w:t> </w:t>
            </w:r>
            <w:r w:rsidR="006E5441">
              <w:rPr>
                <w:color w:val="000000"/>
                <w:bdr w:val="none" w:sz="0" w:space="0" w:color="auto" w:frame="1"/>
              </w:rPr>
              <w:t>25</w:t>
            </w:r>
            <w:r>
              <w:rPr>
                <w:color w:val="000000"/>
                <w:bdr w:val="none" w:sz="0" w:space="0" w:color="auto" w:frame="1"/>
              </w:rPr>
              <w:t>%</w:t>
            </w:r>
          </w:p>
        </w:tc>
        <w:tc>
          <w:tcPr>
            <w:tcW w:w="4140" w:type="dxa"/>
            <w:tcBorders>
              <w:top w:val="nil"/>
              <w:left w:val="nil"/>
              <w:bottom w:val="single" w:sz="8" w:space="0" w:color="auto"/>
              <w:right w:val="single" w:sz="8" w:space="0" w:color="auto"/>
            </w:tcBorders>
            <w:shd w:val="clear" w:color="auto" w:fill="FFFFFF"/>
          </w:tcPr>
          <w:p w14:paraId="729D5340" w14:textId="77777777" w:rsidR="005D7BC6" w:rsidRDefault="005D7BC6" w:rsidP="003B25F3">
            <w:pPr>
              <w:rPr>
                <w:color w:val="000000"/>
                <w:bdr w:val="none" w:sz="0" w:space="0" w:color="auto" w:frame="1"/>
              </w:rPr>
            </w:pPr>
          </w:p>
        </w:tc>
      </w:tr>
    </w:tbl>
    <w:p w14:paraId="59C74523" w14:textId="77777777" w:rsidR="005D7BC6" w:rsidRDefault="005D7BC6" w:rsidP="005D7BC6">
      <w:pPr>
        <w:shd w:val="clear" w:color="auto" w:fill="FFFFFF"/>
        <w:rPr>
          <w:color w:val="FFFFFF"/>
          <w:bdr w:val="none" w:sz="0" w:space="0" w:color="auto" w:frame="1"/>
        </w:rPr>
      </w:pPr>
      <w:r>
        <w:rPr>
          <w:color w:val="FFFFFF"/>
          <w:bdr w:val="none" w:sz="0" w:space="0" w:color="auto" w:frame="1"/>
        </w:rPr>
        <w:t> </w:t>
      </w:r>
    </w:p>
    <w:p w14:paraId="36859FF1" w14:textId="77777777" w:rsidR="005D7BC6" w:rsidRDefault="005D7BC6" w:rsidP="005D7BC6">
      <w:pPr>
        <w:shd w:val="clear" w:color="auto" w:fill="FFFFFF"/>
        <w:rPr>
          <w:b/>
          <w:bCs/>
          <w:color w:val="000000"/>
        </w:rPr>
      </w:pPr>
      <w:r>
        <w:rPr>
          <w:b/>
          <w:bCs/>
          <w:color w:val="000000"/>
        </w:rPr>
        <w:t>GRADING SCALE:</w:t>
      </w:r>
    </w:p>
    <w:p w14:paraId="3F55A2CA" w14:textId="77777777" w:rsidR="005D7BC6" w:rsidRDefault="005D7BC6" w:rsidP="005D7BC6">
      <w:pPr>
        <w:shd w:val="clear" w:color="auto" w:fill="FFFFFF"/>
        <w:rPr>
          <w:color w:val="000000"/>
        </w:rPr>
      </w:pPr>
      <w:r>
        <w:rPr>
          <w:color w:val="000000"/>
          <w:bdr w:val="none" w:sz="0" w:space="0" w:color="auto" w:frame="1"/>
        </w:rPr>
        <w:t> </w:t>
      </w:r>
    </w:p>
    <w:tbl>
      <w:tblPr>
        <w:tblW w:w="0" w:type="auto"/>
        <w:shd w:val="clear" w:color="auto" w:fill="FFFFFF"/>
        <w:tblCellMar>
          <w:left w:w="0" w:type="dxa"/>
          <w:right w:w="0" w:type="dxa"/>
        </w:tblCellMar>
        <w:tblLook w:val="04A0" w:firstRow="1" w:lastRow="0" w:firstColumn="1" w:lastColumn="0" w:noHBand="0" w:noVBand="1"/>
      </w:tblPr>
      <w:tblGrid>
        <w:gridCol w:w="4670"/>
        <w:gridCol w:w="4670"/>
      </w:tblGrid>
      <w:tr w:rsidR="005D7BC6" w14:paraId="4DFD4FAE" w14:textId="77777777" w:rsidTr="003B25F3">
        <w:tc>
          <w:tcPr>
            <w:tcW w:w="46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352E8BD" w14:textId="77777777" w:rsidR="005D7BC6" w:rsidRDefault="005D7BC6" w:rsidP="003B25F3">
            <w:pPr>
              <w:jc w:val="center"/>
              <w:rPr>
                <w:color w:val="000000"/>
              </w:rPr>
            </w:pPr>
            <w:r>
              <w:rPr>
                <w:b/>
                <w:bCs/>
                <w:color w:val="000000"/>
                <w:bdr w:val="none" w:sz="0" w:space="0" w:color="auto" w:frame="1"/>
              </w:rPr>
              <w:t>Grading Scale (Percent)</w:t>
            </w:r>
          </w:p>
        </w:tc>
        <w:tc>
          <w:tcPr>
            <w:tcW w:w="467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EB76DD5" w14:textId="77777777" w:rsidR="005D7BC6" w:rsidRDefault="005D7BC6" w:rsidP="003B25F3">
            <w:pPr>
              <w:jc w:val="center"/>
              <w:rPr>
                <w:color w:val="000000"/>
              </w:rPr>
            </w:pPr>
            <w:r>
              <w:rPr>
                <w:b/>
                <w:bCs/>
                <w:color w:val="000000"/>
                <w:bdr w:val="none" w:sz="0" w:space="0" w:color="auto" w:frame="1"/>
              </w:rPr>
              <w:t>Letter Grade</w:t>
            </w:r>
          </w:p>
        </w:tc>
      </w:tr>
      <w:tr w:rsidR="005D7BC6" w14:paraId="160F0B5C" w14:textId="77777777" w:rsidTr="003B25F3">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E6B51C" w14:textId="77777777" w:rsidR="005D7BC6" w:rsidRDefault="005D7BC6" w:rsidP="003B25F3">
            <w:pPr>
              <w:jc w:val="center"/>
              <w:rPr>
                <w:color w:val="000000"/>
              </w:rPr>
            </w:pPr>
            <w:r>
              <w:rPr>
                <w:color w:val="000000"/>
                <w:bdr w:val="none" w:sz="0" w:space="0" w:color="auto" w:frame="1"/>
              </w:rPr>
              <w:t>100-90%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BEA00D" w14:textId="77777777" w:rsidR="005D7BC6" w:rsidRDefault="005D7BC6" w:rsidP="003B25F3">
            <w:pPr>
              <w:jc w:val="center"/>
              <w:rPr>
                <w:color w:val="000000"/>
              </w:rPr>
            </w:pPr>
            <w:r>
              <w:rPr>
                <w:color w:val="000000"/>
                <w:bdr w:val="none" w:sz="0" w:space="0" w:color="auto" w:frame="1"/>
              </w:rPr>
              <w:t>A</w:t>
            </w:r>
          </w:p>
        </w:tc>
      </w:tr>
      <w:tr w:rsidR="005D7BC6" w14:paraId="5009F188" w14:textId="77777777" w:rsidTr="003B25F3">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338CFB" w14:textId="77777777" w:rsidR="005D7BC6" w:rsidRDefault="005D7BC6" w:rsidP="003B25F3">
            <w:pPr>
              <w:jc w:val="center"/>
              <w:rPr>
                <w:color w:val="000000"/>
              </w:rPr>
            </w:pPr>
            <w:r>
              <w:rPr>
                <w:color w:val="000000"/>
                <w:bdr w:val="none" w:sz="0" w:space="0" w:color="auto" w:frame="1"/>
              </w:rPr>
              <w:t>89-80%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B45ABE" w14:textId="77777777" w:rsidR="005D7BC6" w:rsidRDefault="005D7BC6" w:rsidP="003B25F3">
            <w:pPr>
              <w:jc w:val="center"/>
              <w:rPr>
                <w:color w:val="000000"/>
              </w:rPr>
            </w:pPr>
            <w:r>
              <w:rPr>
                <w:color w:val="000000"/>
                <w:bdr w:val="none" w:sz="0" w:space="0" w:color="auto" w:frame="1"/>
              </w:rPr>
              <w:t>B</w:t>
            </w:r>
          </w:p>
        </w:tc>
      </w:tr>
      <w:tr w:rsidR="005D7BC6" w14:paraId="456A279A" w14:textId="77777777" w:rsidTr="003B25F3">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83C553" w14:textId="77777777" w:rsidR="005D7BC6" w:rsidRDefault="005D7BC6" w:rsidP="003B25F3">
            <w:pPr>
              <w:jc w:val="center"/>
              <w:rPr>
                <w:color w:val="000000"/>
              </w:rPr>
            </w:pPr>
            <w:r>
              <w:rPr>
                <w:color w:val="000000"/>
                <w:bdr w:val="none" w:sz="0" w:space="0" w:color="auto" w:frame="1"/>
              </w:rPr>
              <w:t>79-70%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35CF9A" w14:textId="77777777" w:rsidR="005D7BC6" w:rsidRDefault="005D7BC6" w:rsidP="003B25F3">
            <w:pPr>
              <w:jc w:val="center"/>
              <w:rPr>
                <w:color w:val="000000"/>
              </w:rPr>
            </w:pPr>
            <w:r>
              <w:rPr>
                <w:color w:val="000000"/>
                <w:bdr w:val="none" w:sz="0" w:space="0" w:color="auto" w:frame="1"/>
              </w:rPr>
              <w:t>C</w:t>
            </w:r>
          </w:p>
        </w:tc>
      </w:tr>
      <w:tr w:rsidR="005D7BC6" w14:paraId="38A869FA" w14:textId="77777777" w:rsidTr="003B25F3">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7E24ED" w14:textId="77777777" w:rsidR="005D7BC6" w:rsidRDefault="005D7BC6" w:rsidP="003B25F3">
            <w:pPr>
              <w:jc w:val="center"/>
              <w:rPr>
                <w:color w:val="000000"/>
              </w:rPr>
            </w:pPr>
            <w:r>
              <w:rPr>
                <w:color w:val="000000"/>
                <w:bdr w:val="none" w:sz="0" w:space="0" w:color="auto" w:frame="1"/>
              </w:rPr>
              <w:t>69-60%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5B53BE" w14:textId="77777777" w:rsidR="005D7BC6" w:rsidRDefault="005D7BC6" w:rsidP="003B25F3">
            <w:pPr>
              <w:jc w:val="center"/>
              <w:rPr>
                <w:color w:val="000000"/>
              </w:rPr>
            </w:pPr>
            <w:r>
              <w:rPr>
                <w:color w:val="000000"/>
                <w:bdr w:val="none" w:sz="0" w:space="0" w:color="auto" w:frame="1"/>
              </w:rPr>
              <w:t>D</w:t>
            </w:r>
          </w:p>
        </w:tc>
      </w:tr>
      <w:tr w:rsidR="005D7BC6" w14:paraId="0759AA71" w14:textId="77777777" w:rsidTr="003B25F3">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F68060" w14:textId="77777777" w:rsidR="005D7BC6" w:rsidRDefault="005D7BC6" w:rsidP="003B25F3">
            <w:pPr>
              <w:jc w:val="center"/>
              <w:rPr>
                <w:color w:val="000000"/>
              </w:rPr>
            </w:pPr>
            <w:r>
              <w:rPr>
                <w:color w:val="000000"/>
                <w:bdr w:val="none" w:sz="0" w:space="0" w:color="auto" w:frame="1"/>
              </w:rPr>
              <w:t>Below 60%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A7B393" w14:textId="77777777" w:rsidR="005D7BC6" w:rsidRDefault="005D7BC6" w:rsidP="00477779">
            <w:pPr>
              <w:spacing w:after="0" w:line="240" w:lineRule="auto"/>
              <w:jc w:val="center"/>
              <w:rPr>
                <w:color w:val="000000"/>
              </w:rPr>
            </w:pPr>
            <w:r>
              <w:rPr>
                <w:color w:val="000000"/>
                <w:bdr w:val="none" w:sz="0" w:space="0" w:color="auto" w:frame="1"/>
              </w:rPr>
              <w:t>E (Failing Grade)</w:t>
            </w:r>
          </w:p>
          <w:p w14:paraId="22A0D9EF" w14:textId="77777777" w:rsidR="005D7BC6" w:rsidRDefault="005D7BC6" w:rsidP="00477779">
            <w:pPr>
              <w:spacing w:after="0" w:line="240" w:lineRule="auto"/>
              <w:jc w:val="center"/>
              <w:rPr>
                <w:color w:val="000000"/>
              </w:rPr>
            </w:pPr>
            <w:r>
              <w:rPr>
                <w:color w:val="000000"/>
                <w:bdr w:val="none" w:sz="0" w:space="0" w:color="auto" w:frame="1"/>
              </w:rPr>
              <w:t>or</w:t>
            </w:r>
          </w:p>
          <w:p w14:paraId="0FD55CE6" w14:textId="77777777" w:rsidR="005D7BC6" w:rsidRDefault="005D7BC6" w:rsidP="00477779">
            <w:pPr>
              <w:spacing w:line="240" w:lineRule="auto"/>
              <w:jc w:val="center"/>
              <w:rPr>
                <w:color w:val="000000"/>
              </w:rPr>
            </w:pPr>
            <w:r>
              <w:rPr>
                <w:color w:val="000000"/>
                <w:bdr w:val="none" w:sz="0" w:space="0" w:color="auto" w:frame="1"/>
              </w:rPr>
              <w:t>EN (Failing Grade, if applicable)</w:t>
            </w:r>
          </w:p>
        </w:tc>
      </w:tr>
    </w:tbl>
    <w:p w14:paraId="15EC5E16" w14:textId="77777777" w:rsidR="005D7BC6" w:rsidRDefault="005D7BC6" w:rsidP="005D7BC6">
      <w:pPr>
        <w:shd w:val="clear" w:color="auto" w:fill="FFFFFF"/>
        <w:rPr>
          <w:color w:val="000000"/>
        </w:rPr>
      </w:pPr>
      <w:r>
        <w:rPr>
          <w:color w:val="FFFFFF"/>
          <w:bdr w:val="none" w:sz="0" w:space="0" w:color="auto" w:frame="1"/>
        </w:rPr>
        <w:t> </w:t>
      </w:r>
    </w:p>
    <w:p w14:paraId="27E22BD7" w14:textId="7E82E234" w:rsidR="005D7BC6" w:rsidRDefault="005D7BC6" w:rsidP="005D7BC6">
      <w:pPr>
        <w:shd w:val="clear" w:color="auto" w:fill="FFFFFF"/>
        <w:rPr>
          <w:color w:val="000000"/>
        </w:rPr>
      </w:pPr>
      <w:r>
        <w:rPr>
          <w:color w:val="000000"/>
          <w:bdr w:val="none" w:sz="0" w:space="0" w:color="auto" w:frame="1"/>
        </w:rPr>
        <w:t xml:space="preserve">An </w:t>
      </w:r>
      <w:r w:rsidR="00477779">
        <w:rPr>
          <w:color w:val="000000"/>
          <w:bdr w:val="none" w:sz="0" w:space="0" w:color="auto" w:frame="1"/>
        </w:rPr>
        <w:t>“</w:t>
      </w:r>
      <w:r>
        <w:rPr>
          <w:color w:val="000000"/>
          <w:bdr w:val="none" w:sz="0" w:space="0" w:color="auto" w:frame="1"/>
        </w:rPr>
        <w:t>E</w:t>
      </w:r>
      <w:r w:rsidR="00477779">
        <w:rPr>
          <w:color w:val="000000"/>
          <w:bdr w:val="none" w:sz="0" w:space="0" w:color="auto" w:frame="1"/>
        </w:rPr>
        <w:t>”</w:t>
      </w:r>
      <w:r>
        <w:rPr>
          <w:color w:val="000000"/>
          <w:bdr w:val="none" w:sz="0" w:space="0" w:color="auto" w:frame="1"/>
        </w:rPr>
        <w:t xml:space="preserve"> represents a failing grade and that a significant portion of the coursework </w:t>
      </w:r>
      <w:r>
        <w:rPr>
          <w:color w:val="000000"/>
          <w:u w:val="single"/>
          <w:bdr w:val="none" w:sz="0" w:space="0" w:color="auto" w:frame="1"/>
        </w:rPr>
        <w:t>was attempted</w:t>
      </w:r>
      <w:r>
        <w:rPr>
          <w:color w:val="000000"/>
          <w:bdr w:val="none" w:sz="0" w:space="0" w:color="auto" w:frame="1"/>
        </w:rPr>
        <w:t> by the student. </w:t>
      </w:r>
    </w:p>
    <w:p w14:paraId="05F6B8CE" w14:textId="01811BB2" w:rsidR="005D7BC6" w:rsidRPr="00477779" w:rsidRDefault="005D7BC6" w:rsidP="005D7BC6">
      <w:pPr>
        <w:shd w:val="clear" w:color="auto" w:fill="FFFFFF"/>
        <w:rPr>
          <w:color w:val="000000"/>
        </w:rPr>
      </w:pPr>
      <w:r>
        <w:rPr>
          <w:color w:val="000000"/>
          <w:bdr w:val="none" w:sz="0" w:space="0" w:color="auto" w:frame="1"/>
        </w:rPr>
        <w:t xml:space="preserve">An </w:t>
      </w:r>
      <w:r w:rsidR="00477779">
        <w:rPr>
          <w:color w:val="000000"/>
          <w:bdr w:val="none" w:sz="0" w:space="0" w:color="auto" w:frame="1"/>
        </w:rPr>
        <w:t>“</w:t>
      </w:r>
      <w:r>
        <w:rPr>
          <w:color w:val="000000"/>
          <w:bdr w:val="none" w:sz="0" w:space="0" w:color="auto" w:frame="1"/>
        </w:rPr>
        <w:t>EN</w:t>
      </w:r>
      <w:r w:rsidR="00477779">
        <w:rPr>
          <w:color w:val="000000"/>
          <w:bdr w:val="none" w:sz="0" w:space="0" w:color="auto" w:frame="1"/>
        </w:rPr>
        <w:t>”</w:t>
      </w:r>
      <w:r>
        <w:rPr>
          <w:color w:val="000000"/>
          <w:bdr w:val="none" w:sz="0" w:space="0" w:color="auto" w:frame="1"/>
        </w:rPr>
        <w:t xml:space="preserve"> represents a failing grade and that a significant portion of the coursework </w:t>
      </w:r>
      <w:r>
        <w:rPr>
          <w:color w:val="000000"/>
          <w:u w:val="single"/>
          <w:bdr w:val="none" w:sz="0" w:space="0" w:color="auto" w:frame="1"/>
        </w:rPr>
        <w:t>was</w:t>
      </w:r>
      <w:r>
        <w:rPr>
          <w:i/>
          <w:iCs/>
          <w:color w:val="000000"/>
          <w:u w:val="single"/>
          <w:bdr w:val="none" w:sz="0" w:space="0" w:color="auto" w:frame="1"/>
        </w:rPr>
        <w:t> not</w:t>
      </w:r>
      <w:r>
        <w:rPr>
          <w:color w:val="000000"/>
          <w:u w:val="single"/>
          <w:bdr w:val="none" w:sz="0" w:space="0" w:color="auto" w:frame="1"/>
        </w:rPr>
        <w:t> attempted </w:t>
      </w:r>
      <w:r>
        <w:rPr>
          <w:color w:val="000000"/>
          <w:bdr w:val="none" w:sz="0" w:space="0" w:color="auto" w:frame="1"/>
        </w:rPr>
        <w:t xml:space="preserve">by the student. An “EN” is a failing grade that may be assigned if a </w:t>
      </w:r>
      <w:r>
        <w:rPr>
          <w:color w:val="000000"/>
          <w:bdr w:val="none" w:sz="0" w:space="0" w:color="auto" w:frame="1"/>
        </w:rPr>
        <w:lastRenderedPageBreak/>
        <w:t>student has not actively engaged in the course (i.e., if the student missed classes, missed exams, missed assignments, etc.) If a student receives an EN and has financial aid, they </w:t>
      </w:r>
      <w:r w:rsidR="001457E0" w:rsidRPr="001457E0">
        <w:rPr>
          <w:color w:val="000000"/>
          <w:bdr w:val="none" w:sz="0" w:space="0" w:color="auto" w:frame="1"/>
        </w:rPr>
        <w:t>may be required to pay back a portion of their tuition</w:t>
      </w:r>
      <w:r>
        <w:rPr>
          <w:color w:val="000000"/>
          <w:bdr w:val="none" w:sz="0" w:space="0" w:color="auto" w:frame="1"/>
        </w:rPr>
        <w:t>. Please stay engaged with your coursework each week! </w:t>
      </w:r>
    </w:p>
    <w:p w14:paraId="0B6FB009" w14:textId="3275ADE3" w:rsidR="005D7BC6" w:rsidRDefault="005D7BC6" w:rsidP="005D7BC6">
      <w:pPr>
        <w:shd w:val="clear" w:color="auto" w:fill="FFFFFF"/>
        <w:rPr>
          <w:color w:val="000000"/>
        </w:rPr>
      </w:pPr>
      <w:r>
        <w:rPr>
          <w:color w:val="000000"/>
          <w:bdr w:val="none" w:sz="0" w:space="0" w:color="auto" w:frame="1"/>
        </w:rPr>
        <w:t>Course grades will be posted on Cougar Web. Please look up your final course grade on Cougar Web.</w:t>
      </w:r>
    </w:p>
    <w:p w14:paraId="56C0FC25" w14:textId="77777777" w:rsidR="005D7BC6" w:rsidRDefault="005D7BC6" w:rsidP="005D7BC6">
      <w:pPr>
        <w:shd w:val="clear" w:color="auto" w:fill="FFFFFF"/>
        <w:rPr>
          <w:color w:val="000000"/>
        </w:rPr>
      </w:pPr>
      <w:r>
        <w:rPr>
          <w:color w:val="000000"/>
          <w:bdr w:val="none" w:sz="0" w:space="0" w:color="auto" w:frame="1"/>
        </w:rPr>
        <w:t>Students enrolled in the HIMT must maintain a minimum level of performance (no lower than a “C” grade) in each required technical course to be eligible for further progress in the HIMT Program.</w:t>
      </w:r>
    </w:p>
    <w:p w14:paraId="4495FE18" w14:textId="77777777" w:rsidR="005D7BC6" w:rsidRDefault="005D7BC6" w:rsidP="005D7BC6">
      <w:pPr>
        <w:shd w:val="clear" w:color="auto" w:fill="FFFFFF"/>
        <w:rPr>
          <w:color w:val="000000"/>
        </w:rPr>
      </w:pPr>
      <w:r>
        <w:rPr>
          <w:color w:val="000000"/>
          <w:bdr w:val="none" w:sz="0" w:space="0" w:color="auto" w:frame="1"/>
        </w:rPr>
        <w:t> </w:t>
      </w:r>
    </w:p>
    <w:p w14:paraId="4941B2B7" w14:textId="77777777" w:rsidR="005D7BC6" w:rsidRDefault="005D7BC6" w:rsidP="005D7BC6">
      <w:pPr>
        <w:shd w:val="clear" w:color="auto" w:fill="FFFFFF"/>
        <w:rPr>
          <w:color w:val="000000"/>
        </w:rPr>
      </w:pPr>
      <w:r>
        <w:rPr>
          <w:b/>
          <w:bCs/>
          <w:color w:val="000000"/>
          <w:bdr w:val="none" w:sz="0" w:space="0" w:color="auto" w:frame="1"/>
        </w:rPr>
        <w:t>A minimum level of performance of 70% (no lower than a “C” grade) is required in this course to meet prerequisite and HIMT graduation requirements. </w:t>
      </w:r>
      <w:r>
        <w:rPr>
          <w:color w:val="000000"/>
          <w:bdr w:val="none" w:sz="0" w:space="0" w:color="auto" w:frame="1"/>
        </w:rPr>
        <w:t>This standard has been established to allow the student to gain the knowledge needed to successfully achieve the course objectives and pass the certification examination offered by the American Health Information Management Association (AHIMA). A grade below a “C” for this course will not meet the prerequisite and graduation requirements for the HIMT program. HIMT courses can only be repeated twice. </w:t>
      </w:r>
    </w:p>
    <w:p w14:paraId="7871E1B5" w14:textId="77777777" w:rsidR="005D7BC6" w:rsidRDefault="005D7BC6" w:rsidP="005D7BC6">
      <w:pPr>
        <w:shd w:val="clear" w:color="auto" w:fill="FFFFFF"/>
        <w:rPr>
          <w:color w:val="000000"/>
        </w:rPr>
      </w:pPr>
      <w:r>
        <w:rPr>
          <w:color w:val="000000"/>
          <w:bdr w:val="none" w:sz="0" w:space="0" w:color="auto" w:frame="1"/>
        </w:rPr>
        <w:t> </w:t>
      </w:r>
    </w:p>
    <w:p w14:paraId="43ECC4AE" w14:textId="39C23A33" w:rsidR="005D7BC6" w:rsidRDefault="005D7BC6" w:rsidP="005D7BC6">
      <w:pPr>
        <w:shd w:val="clear" w:color="auto" w:fill="FFFFFF"/>
        <w:textAlignment w:val="baseline"/>
        <w:rPr>
          <w:color w:val="000000"/>
        </w:rPr>
      </w:pPr>
      <w:r>
        <w:rPr>
          <w:b/>
          <w:bCs/>
          <w:color w:val="000000"/>
          <w:bdr w:val="none" w:sz="0" w:space="0" w:color="auto" w:frame="1"/>
        </w:rPr>
        <w:t>How to Calculate a Weighted Grade</w:t>
      </w:r>
      <w:r>
        <w:rPr>
          <w:color w:val="000000"/>
          <w:bdr w:val="none" w:sz="0" w:space="0" w:color="auto" w:frame="1"/>
        </w:rPr>
        <w:t xml:space="preserve"> – Note that this course has weighted grades.  Dividing the points earned by the points possible will not correctly calculate your course grade.  </w:t>
      </w:r>
    </w:p>
    <w:p w14:paraId="6D421EA6" w14:textId="77777777" w:rsidR="005D7BC6" w:rsidRDefault="005D7BC6" w:rsidP="005D7BC6">
      <w:pPr>
        <w:shd w:val="clear" w:color="auto" w:fill="FFFFFF"/>
        <w:spacing w:after="0"/>
        <w:ind w:left="1080"/>
        <w:textAlignment w:val="baseline"/>
        <w:rPr>
          <w:color w:val="000000"/>
        </w:rPr>
      </w:pPr>
      <w:r>
        <w:rPr>
          <w:color w:val="000000"/>
          <w:bdr w:val="none" w:sz="0" w:space="0" w:color="auto" w:frame="1"/>
        </w:rPr>
        <w:t>1.     Gather the numbers you would like to average. </w:t>
      </w:r>
    </w:p>
    <w:p w14:paraId="1C9EC589" w14:textId="77777777" w:rsidR="005D7BC6" w:rsidRDefault="005D7BC6" w:rsidP="005D7BC6">
      <w:pPr>
        <w:shd w:val="clear" w:color="auto" w:fill="FFFFFF"/>
        <w:spacing w:after="0"/>
        <w:ind w:left="1080"/>
        <w:textAlignment w:val="baseline"/>
        <w:rPr>
          <w:color w:val="000000"/>
        </w:rPr>
      </w:pPr>
      <w:r>
        <w:rPr>
          <w:color w:val="000000"/>
          <w:bdr w:val="none" w:sz="0" w:space="0" w:color="auto" w:frame="1"/>
        </w:rPr>
        <w:t>2.     Determine the weight value of each number. </w:t>
      </w:r>
    </w:p>
    <w:p w14:paraId="120CDCBC" w14:textId="77777777" w:rsidR="005D7BC6" w:rsidRDefault="005D7BC6" w:rsidP="005D7BC6">
      <w:pPr>
        <w:shd w:val="clear" w:color="auto" w:fill="FFFFFF"/>
        <w:spacing w:after="0"/>
        <w:ind w:left="1080"/>
        <w:textAlignment w:val="baseline"/>
        <w:rPr>
          <w:color w:val="000000"/>
        </w:rPr>
      </w:pPr>
      <w:r>
        <w:rPr>
          <w:color w:val="000000"/>
          <w:bdr w:val="none" w:sz="0" w:space="0" w:color="auto" w:frame="1"/>
        </w:rPr>
        <w:t>3.     Multiply each number by its weighting factor. </w:t>
      </w:r>
    </w:p>
    <w:p w14:paraId="127CC21C" w14:textId="77777777" w:rsidR="005D7BC6" w:rsidRDefault="005D7BC6" w:rsidP="005D7BC6">
      <w:pPr>
        <w:shd w:val="clear" w:color="auto" w:fill="FFFFFF"/>
        <w:spacing w:after="0"/>
        <w:ind w:left="1080"/>
        <w:textAlignment w:val="baseline"/>
        <w:rPr>
          <w:color w:val="000000"/>
        </w:rPr>
      </w:pPr>
      <w:r>
        <w:rPr>
          <w:color w:val="000000"/>
          <w:bdr w:val="none" w:sz="0" w:space="0" w:color="auto" w:frame="1"/>
        </w:rPr>
        <w:t>4.     Add the resulting numbers together to find the weighted average. </w:t>
      </w:r>
    </w:p>
    <w:bookmarkEnd w:id="0"/>
    <w:p w14:paraId="41AFAC35" w14:textId="77777777" w:rsidR="00193E79" w:rsidRDefault="00193E79" w:rsidP="00350F44">
      <w:pPr>
        <w:spacing w:after="0"/>
        <w:rPr>
          <w:rFonts w:ascii="Calibri" w:eastAsia="Times New Roman" w:hAnsi="Calibri" w:cs="Arial"/>
          <w:b/>
          <w:sz w:val="24"/>
          <w:szCs w:val="24"/>
        </w:rPr>
      </w:pPr>
    </w:p>
    <w:p w14:paraId="7356C899" w14:textId="77777777" w:rsidR="00477779" w:rsidRDefault="00477779" w:rsidP="00350F44">
      <w:pPr>
        <w:tabs>
          <w:tab w:val="left" w:pos="540"/>
        </w:tabs>
        <w:spacing w:after="0"/>
        <w:rPr>
          <w:rFonts w:ascii="Calibri" w:hAnsi="Calibri"/>
          <w:b/>
          <w:bCs/>
          <w:sz w:val="24"/>
          <w:szCs w:val="24"/>
        </w:rPr>
      </w:pPr>
    </w:p>
    <w:p w14:paraId="3E938EA1" w14:textId="59AD6C65" w:rsidR="00350F44" w:rsidRDefault="00DB2721" w:rsidP="00350F44">
      <w:pPr>
        <w:tabs>
          <w:tab w:val="left" w:pos="540"/>
        </w:tabs>
        <w:spacing w:after="0"/>
        <w:rPr>
          <w:rFonts w:ascii="Calibri" w:hAnsi="Calibri"/>
          <w:b/>
          <w:bCs/>
          <w:sz w:val="24"/>
          <w:szCs w:val="24"/>
        </w:rPr>
      </w:pPr>
      <w:r>
        <w:rPr>
          <w:rFonts w:ascii="Calibri" w:hAnsi="Calibri"/>
          <w:b/>
          <w:bCs/>
          <w:sz w:val="24"/>
          <w:szCs w:val="24"/>
        </w:rPr>
        <w:t>ATTENDANCE POLICY:</w:t>
      </w:r>
    </w:p>
    <w:p w14:paraId="699D7C10" w14:textId="77777777" w:rsidR="00DB2721" w:rsidRPr="009A0189" w:rsidRDefault="00DB2721" w:rsidP="00350F44">
      <w:pPr>
        <w:tabs>
          <w:tab w:val="left" w:pos="540"/>
        </w:tabs>
        <w:spacing w:after="0"/>
        <w:rPr>
          <w:rFonts w:ascii="Calibri" w:hAnsi="Calibri"/>
          <w:b/>
          <w:bCs/>
          <w:sz w:val="24"/>
          <w:szCs w:val="24"/>
        </w:rPr>
      </w:pPr>
    </w:p>
    <w:p w14:paraId="3DD39666" w14:textId="3CC4A044" w:rsidR="00350F44" w:rsidRPr="009A0189" w:rsidRDefault="00350F44" w:rsidP="008F42D2">
      <w:pPr>
        <w:shd w:val="clear" w:color="auto" w:fill="F2F2F2" w:themeFill="background1" w:themeFillShade="F2"/>
        <w:rPr>
          <w:rFonts w:ascii="Calibri" w:hAnsi="Calibri"/>
          <w:sz w:val="24"/>
          <w:szCs w:val="24"/>
        </w:rPr>
      </w:pPr>
      <w:r w:rsidRPr="00DB2721">
        <w:rPr>
          <w:rFonts w:ascii="Calibri" w:hAnsi="Calibri"/>
          <w:sz w:val="24"/>
          <w:szCs w:val="24"/>
          <w:shd w:val="clear" w:color="auto" w:fill="F2F2F2" w:themeFill="background1" w:themeFillShade="F2"/>
        </w:rPr>
        <w:t xml:space="preserve">Web-based sections: Students enrolled in web-based course should plan to spend a </w:t>
      </w:r>
      <w:r w:rsidRPr="00DB2721">
        <w:rPr>
          <w:rFonts w:ascii="Calibri" w:hAnsi="Calibri"/>
          <w:b/>
          <w:sz w:val="24"/>
          <w:szCs w:val="24"/>
          <w:u w:val="single"/>
          <w:shd w:val="clear" w:color="auto" w:fill="F2F2F2" w:themeFill="background1" w:themeFillShade="F2"/>
        </w:rPr>
        <w:t>minimum</w:t>
      </w:r>
      <w:r w:rsidRPr="00DB2721">
        <w:rPr>
          <w:rFonts w:ascii="Calibri" w:hAnsi="Calibri"/>
          <w:sz w:val="24"/>
          <w:szCs w:val="24"/>
          <w:shd w:val="clear" w:color="auto" w:fill="F2F2F2" w:themeFill="background1" w:themeFillShade="F2"/>
        </w:rPr>
        <w:t xml:space="preserve"> of four – six hours (4-6) per week on their studies for this course.</w:t>
      </w:r>
      <w:r w:rsidRPr="009A0189">
        <w:rPr>
          <w:rFonts w:ascii="Calibri" w:hAnsi="Calibri"/>
          <w:sz w:val="24"/>
          <w:szCs w:val="24"/>
        </w:rPr>
        <w:t xml:space="preserve"> You will probably find that you will spend more than the six hours per week.  </w:t>
      </w:r>
    </w:p>
    <w:p w14:paraId="793D8DB5" w14:textId="77777777" w:rsidR="00350F44" w:rsidRPr="009A0189" w:rsidRDefault="00350F44" w:rsidP="00350F44">
      <w:pPr>
        <w:rPr>
          <w:rFonts w:ascii="Calibri" w:hAnsi="Calibri"/>
          <w:sz w:val="24"/>
          <w:szCs w:val="24"/>
        </w:rPr>
      </w:pPr>
      <w:r w:rsidRPr="009A0189">
        <w:rPr>
          <w:rFonts w:ascii="Calibri" w:hAnsi="Calibri"/>
          <w:sz w:val="24"/>
          <w:szCs w:val="24"/>
        </w:rPr>
        <w:t xml:space="preserve">Another indicator taken into consideration for “attendance” in a web course is the </w:t>
      </w:r>
      <w:proofErr w:type="gramStart"/>
      <w:r w:rsidRPr="009A0189">
        <w:rPr>
          <w:rFonts w:ascii="Calibri" w:hAnsi="Calibri"/>
          <w:sz w:val="24"/>
          <w:szCs w:val="24"/>
        </w:rPr>
        <w:t>students</w:t>
      </w:r>
      <w:proofErr w:type="gramEnd"/>
      <w:r w:rsidRPr="009A0189">
        <w:rPr>
          <w:rFonts w:ascii="Calibri" w:hAnsi="Calibri"/>
          <w:sz w:val="24"/>
          <w:szCs w:val="24"/>
        </w:rPr>
        <w:t xml:space="preserve"> participation in discussion boards and the submission of assignments and quizzes by the posted due dates.   Zero points will be earned for all assignments, quizzes, and tests not completed by the posted due dates. </w:t>
      </w:r>
    </w:p>
    <w:p w14:paraId="497263F8" w14:textId="77777777" w:rsidR="00350F44" w:rsidRPr="009A0189" w:rsidRDefault="00350F44" w:rsidP="00350F44">
      <w:pPr>
        <w:outlineLvl w:val="0"/>
        <w:rPr>
          <w:rFonts w:ascii="Calibri" w:hAnsi="Calibri"/>
          <w:bCs/>
          <w:sz w:val="24"/>
          <w:szCs w:val="24"/>
        </w:rPr>
      </w:pPr>
      <w:r w:rsidRPr="009A0189">
        <w:rPr>
          <w:rFonts w:ascii="Calibri" w:hAnsi="Calibri"/>
          <w:sz w:val="24"/>
          <w:szCs w:val="24"/>
        </w:rPr>
        <w:t xml:space="preserve">A student will be reported as not attending for financial aid reporting, if the student has missed more than one posted assignment/quiz due date and/or the student has missed a test.  See </w:t>
      </w:r>
      <w:r w:rsidRPr="009A0189">
        <w:rPr>
          <w:rFonts w:ascii="Calibri" w:hAnsi="Calibri"/>
          <w:b/>
          <w:bCs/>
          <w:sz w:val="24"/>
          <w:szCs w:val="24"/>
        </w:rPr>
        <w:t xml:space="preserve">Financial Aid Reporting </w:t>
      </w:r>
      <w:r w:rsidRPr="009A0189">
        <w:rPr>
          <w:rFonts w:ascii="Calibri" w:hAnsi="Calibri"/>
          <w:bCs/>
          <w:sz w:val="24"/>
          <w:szCs w:val="24"/>
        </w:rPr>
        <w:t xml:space="preserve">information provided in the College Syllabus Statements </w:t>
      </w:r>
    </w:p>
    <w:p w14:paraId="2A25478C" w14:textId="77777777" w:rsidR="00DB2721" w:rsidRDefault="00DB2721" w:rsidP="00350F44">
      <w:pPr>
        <w:spacing w:after="0"/>
        <w:rPr>
          <w:rFonts w:ascii="Calibri" w:hAnsi="Calibri"/>
          <w:b/>
          <w:sz w:val="24"/>
          <w:szCs w:val="24"/>
        </w:rPr>
      </w:pPr>
    </w:p>
    <w:p w14:paraId="44720DD1" w14:textId="7C2BBB6C" w:rsidR="00350F44" w:rsidRPr="009A0189" w:rsidRDefault="00DB2721" w:rsidP="00350F44">
      <w:pPr>
        <w:spacing w:after="0"/>
        <w:rPr>
          <w:rFonts w:ascii="Calibri" w:hAnsi="Calibri"/>
          <w:b/>
          <w:sz w:val="24"/>
          <w:szCs w:val="24"/>
        </w:rPr>
      </w:pPr>
      <w:r>
        <w:rPr>
          <w:rFonts w:ascii="Calibri" w:hAnsi="Calibri"/>
          <w:b/>
          <w:sz w:val="24"/>
          <w:szCs w:val="24"/>
        </w:rPr>
        <w:t>CHECKY ANNOUNCEMENTS FREQUENTLY</w:t>
      </w:r>
      <w:r w:rsidR="00350F44" w:rsidRPr="009A0189">
        <w:rPr>
          <w:rFonts w:ascii="Calibri" w:hAnsi="Calibri"/>
          <w:b/>
          <w:sz w:val="24"/>
          <w:szCs w:val="24"/>
        </w:rPr>
        <w:t xml:space="preserve">:  </w:t>
      </w:r>
    </w:p>
    <w:p w14:paraId="77FA7DFE" w14:textId="3E561BA7" w:rsidR="00DB2721" w:rsidRPr="00477779" w:rsidRDefault="00350F44" w:rsidP="00477779">
      <w:pPr>
        <w:rPr>
          <w:rFonts w:ascii="Calibri" w:hAnsi="Calibri"/>
          <w:sz w:val="24"/>
          <w:szCs w:val="24"/>
        </w:rPr>
      </w:pPr>
      <w:r w:rsidRPr="009A0189">
        <w:rPr>
          <w:rFonts w:ascii="Calibri" w:hAnsi="Calibri"/>
          <w:sz w:val="24"/>
          <w:szCs w:val="24"/>
        </w:rPr>
        <w:t xml:space="preserve">Important information is posted in the announcements located on Blackboard throughout the week for each course.  You should plan on checking announcements on Blackboard at least </w:t>
      </w:r>
      <w:r w:rsidR="00DB2721">
        <w:rPr>
          <w:rFonts w:ascii="Calibri" w:hAnsi="Calibri"/>
          <w:sz w:val="24"/>
          <w:szCs w:val="24"/>
        </w:rPr>
        <w:lastRenderedPageBreak/>
        <w:t>three (3)</w:t>
      </w:r>
      <w:r w:rsidRPr="009A0189">
        <w:rPr>
          <w:rFonts w:ascii="Calibri" w:hAnsi="Calibri"/>
          <w:sz w:val="24"/>
          <w:szCs w:val="24"/>
        </w:rPr>
        <w:t xml:space="preserve"> times each week.  If you do not check announcements frequently, you will miss important information (i.e. clarifications, assignment and test deadlines, etc.).  Reading announcements will also answer many of your questions.  Be sure to click on “view all” and scroll down the screen to assure you see all announcements posted.</w:t>
      </w:r>
    </w:p>
    <w:p w14:paraId="2A3641FA" w14:textId="04857BE5" w:rsidR="00E91C46" w:rsidRPr="009A0189" w:rsidRDefault="00DB2721" w:rsidP="009A0189">
      <w:pPr>
        <w:spacing w:before="240"/>
        <w:rPr>
          <w:rFonts w:ascii="Calibri" w:hAnsi="Calibri"/>
          <w:sz w:val="24"/>
          <w:szCs w:val="24"/>
        </w:rPr>
      </w:pPr>
      <w:r>
        <w:rPr>
          <w:rFonts w:ascii="Calibri" w:hAnsi="Calibri"/>
          <w:b/>
          <w:bCs/>
          <w:sz w:val="24"/>
          <w:szCs w:val="24"/>
        </w:rPr>
        <w:t>ACADEMIC ASSESSMENT</w:t>
      </w:r>
      <w:r w:rsidR="00E91C46" w:rsidRPr="009A0189">
        <w:rPr>
          <w:rFonts w:ascii="Calibri" w:hAnsi="Calibri"/>
          <w:b/>
          <w:bCs/>
          <w:sz w:val="24"/>
          <w:szCs w:val="24"/>
        </w:rPr>
        <w:t xml:space="preserve">: </w:t>
      </w:r>
      <w:r w:rsidR="00E91C46" w:rsidRPr="009A0189">
        <w:rPr>
          <w:rFonts w:ascii="Calibri" w:hAnsi="Calibri"/>
          <w:sz w:val="24"/>
          <w:szCs w:val="24"/>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w:t>
      </w:r>
    </w:p>
    <w:p w14:paraId="7E8DCD5D" w14:textId="77777777" w:rsidR="00E91C46" w:rsidRPr="009A0189" w:rsidRDefault="00E91C46" w:rsidP="008D15C8">
      <w:pPr>
        <w:pStyle w:val="Level1"/>
        <w:numPr>
          <w:ilvl w:val="0"/>
          <w:numId w:val="15"/>
        </w:numPr>
        <w:tabs>
          <w:tab w:val="left" w:pos="-1440"/>
          <w:tab w:val="left" w:pos="-720"/>
          <w:tab w:val="left" w:pos="0"/>
          <w:tab w:val="left" w:pos="720"/>
          <w:tab w:val="left" w:pos="1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Calibri" w:hAnsi="Calibri"/>
        </w:rPr>
      </w:pPr>
      <w:r w:rsidRPr="009A0189">
        <w:rPr>
          <w:rFonts w:ascii="Calibri" w:hAnsi="Calibri"/>
        </w:rPr>
        <w:t xml:space="preserve">To improve student academic achievement; </w:t>
      </w:r>
    </w:p>
    <w:p w14:paraId="210C55CF" w14:textId="77777777" w:rsidR="009A0189" w:rsidRPr="009A0189" w:rsidRDefault="009A0189" w:rsidP="008D15C8">
      <w:pPr>
        <w:pStyle w:val="Level1"/>
        <w:numPr>
          <w:ilvl w:val="0"/>
          <w:numId w:val="15"/>
        </w:numPr>
        <w:tabs>
          <w:tab w:val="left" w:pos="-1440"/>
          <w:tab w:val="left" w:pos="-720"/>
          <w:tab w:val="left" w:pos="0"/>
          <w:tab w:val="left" w:pos="720"/>
          <w:tab w:val="left" w:pos="1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Calibri" w:hAnsi="Calibri"/>
        </w:rPr>
      </w:pPr>
      <w:r w:rsidRPr="009A0189">
        <w:rPr>
          <w:rFonts w:ascii="Calibri" w:hAnsi="Calibri"/>
        </w:rPr>
        <w:t>T</w:t>
      </w:r>
      <w:r w:rsidR="00E91C46" w:rsidRPr="009A0189">
        <w:rPr>
          <w:rFonts w:ascii="Calibri" w:hAnsi="Calibri"/>
        </w:rPr>
        <w:t xml:space="preserve">o improve teaching strategies; </w:t>
      </w:r>
    </w:p>
    <w:p w14:paraId="7144A4C3" w14:textId="77777777" w:rsidR="009A0189" w:rsidRPr="009A0189" w:rsidRDefault="009A0189" w:rsidP="008D15C8">
      <w:pPr>
        <w:pStyle w:val="Level1"/>
        <w:numPr>
          <w:ilvl w:val="0"/>
          <w:numId w:val="15"/>
        </w:numPr>
        <w:tabs>
          <w:tab w:val="left" w:pos="-1440"/>
          <w:tab w:val="left" w:pos="-720"/>
          <w:tab w:val="left" w:pos="0"/>
          <w:tab w:val="left" w:pos="720"/>
          <w:tab w:val="left" w:pos="1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Calibri" w:hAnsi="Calibri"/>
        </w:rPr>
      </w:pPr>
      <w:r w:rsidRPr="009A0189">
        <w:rPr>
          <w:rFonts w:ascii="Calibri" w:hAnsi="Calibri"/>
        </w:rPr>
        <w:t>T</w:t>
      </w:r>
      <w:r w:rsidR="00E91C46" w:rsidRPr="009A0189">
        <w:rPr>
          <w:rFonts w:ascii="Calibri" w:hAnsi="Calibri"/>
        </w:rPr>
        <w:t>o document successes and identify opportunities from program improvement;</w:t>
      </w:r>
    </w:p>
    <w:p w14:paraId="7171C060" w14:textId="77777777" w:rsidR="00E91C46" w:rsidRPr="009A0189" w:rsidRDefault="009A0189" w:rsidP="008D15C8">
      <w:pPr>
        <w:pStyle w:val="Level1"/>
        <w:numPr>
          <w:ilvl w:val="0"/>
          <w:numId w:val="15"/>
        </w:numPr>
        <w:tabs>
          <w:tab w:val="left" w:pos="-1440"/>
          <w:tab w:val="left" w:pos="-720"/>
          <w:tab w:val="left" w:pos="0"/>
          <w:tab w:val="left" w:pos="720"/>
          <w:tab w:val="left" w:pos="1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Calibri" w:hAnsi="Calibri"/>
        </w:rPr>
      </w:pPr>
      <w:r w:rsidRPr="009A0189">
        <w:rPr>
          <w:rFonts w:ascii="Calibri" w:hAnsi="Calibri"/>
        </w:rPr>
        <w:t>T</w:t>
      </w:r>
      <w:r w:rsidR="00E91C46" w:rsidRPr="009A0189">
        <w:rPr>
          <w:rFonts w:ascii="Calibri" w:hAnsi="Calibri"/>
        </w:rPr>
        <w:t>o provide evidence for institutional effectiveness.</w:t>
      </w:r>
    </w:p>
    <w:p w14:paraId="33EE26AD" w14:textId="77777777" w:rsidR="00E91C46" w:rsidRPr="009A0189" w:rsidRDefault="00E91C46" w:rsidP="00E91C46">
      <w:pPr>
        <w:numPr>
          <w:ilvl w:val="12"/>
          <w:numId w:val="0"/>
        </w:numPr>
        <w:tabs>
          <w:tab w:val="left" w:pos="-1440"/>
          <w:tab w:val="left" w:pos="-720"/>
          <w:tab w:val="left" w:pos="0"/>
          <w:tab w:val="left" w:pos="720"/>
          <w:tab w:val="left" w:pos="1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Calibri" w:hAnsi="Calibri"/>
          <w:sz w:val="24"/>
          <w:szCs w:val="24"/>
        </w:rPr>
      </w:pPr>
    </w:p>
    <w:p w14:paraId="524E81CE" w14:textId="77777777" w:rsidR="00E91C46" w:rsidRPr="009A0189" w:rsidRDefault="00E91C46" w:rsidP="00E91C46">
      <w:pPr>
        <w:tabs>
          <w:tab w:val="left" w:pos="540"/>
        </w:tabs>
        <w:rPr>
          <w:rFonts w:ascii="Calibri" w:hAnsi="Calibri"/>
          <w:sz w:val="24"/>
          <w:szCs w:val="24"/>
        </w:rPr>
      </w:pPr>
      <w:r w:rsidRPr="009A0189">
        <w:rPr>
          <w:rFonts w:ascii="Calibri" w:hAnsi="Calibri"/>
          <w:sz w:val="24"/>
          <w:szCs w:val="24"/>
        </w:rPr>
        <w:t>In class you are assessed and graded on your achievement of the outcomes for this course. You may also be required to participate in broader assessment activities.</w:t>
      </w:r>
    </w:p>
    <w:p w14:paraId="4D4D634D" w14:textId="77777777" w:rsidR="00477779" w:rsidRPr="00477779" w:rsidRDefault="00477779" w:rsidP="00477779">
      <w:pPr>
        <w:rPr>
          <w:rFonts w:ascii="Calibri" w:hAnsi="Calibri"/>
          <w:sz w:val="24"/>
          <w:szCs w:val="24"/>
        </w:rPr>
      </w:pPr>
    </w:p>
    <w:p w14:paraId="4B4CFE9D" w14:textId="5B907A71" w:rsidR="00E91C46" w:rsidRDefault="00BA6C0D" w:rsidP="009A0189">
      <w:pPr>
        <w:spacing w:after="0"/>
        <w:jc w:val="both"/>
        <w:rPr>
          <w:rFonts w:ascii="Calibri" w:hAnsi="Calibri" w:cs="Arial"/>
          <w:b/>
          <w:sz w:val="24"/>
          <w:szCs w:val="24"/>
        </w:rPr>
      </w:pPr>
      <w:r>
        <w:rPr>
          <w:rFonts w:ascii="Calibri" w:hAnsi="Calibri" w:cs="Arial"/>
          <w:b/>
          <w:sz w:val="24"/>
          <w:szCs w:val="24"/>
        </w:rPr>
        <w:t>COLLEGE SYLLABUS STATEMENTS: STUDENT RESOURCES, RIGHTS &amp; RESPONSIBILITIES</w:t>
      </w:r>
    </w:p>
    <w:p w14:paraId="6F16DFB1" w14:textId="77777777" w:rsidR="00BA6C0D" w:rsidRPr="009A0189" w:rsidRDefault="00BA6C0D" w:rsidP="009A0189">
      <w:pPr>
        <w:spacing w:after="0"/>
        <w:jc w:val="both"/>
        <w:rPr>
          <w:rFonts w:ascii="Calibri" w:hAnsi="Calibri" w:cs="Arial"/>
          <w:b/>
          <w:sz w:val="24"/>
          <w:szCs w:val="24"/>
        </w:rPr>
      </w:pPr>
    </w:p>
    <w:p w14:paraId="33CD45A3" w14:textId="2CE7703E" w:rsidR="00DB2721" w:rsidRPr="00477779" w:rsidRDefault="00E91C46" w:rsidP="00366E2D">
      <w:pPr>
        <w:rPr>
          <w:rFonts w:ascii="Calibri" w:hAnsi="Calibri"/>
          <w:sz w:val="24"/>
          <w:szCs w:val="24"/>
        </w:rPr>
      </w:pPr>
      <w:r w:rsidRPr="009A0189">
        <w:rPr>
          <w:rFonts w:ascii="Calibri" w:hAnsi="Calibri"/>
          <w:sz w:val="24"/>
          <w:szCs w:val="24"/>
        </w:rPr>
        <w:t xml:space="preserve">Columbus State Community College required College Syllabus Statements on </w:t>
      </w:r>
      <w:r w:rsidR="00BA6C0D">
        <w:rPr>
          <w:rFonts w:ascii="Calibri" w:hAnsi="Calibri"/>
          <w:sz w:val="24"/>
          <w:szCs w:val="24"/>
        </w:rPr>
        <w:t>college policies,</w:t>
      </w:r>
      <w:r w:rsidR="00103806">
        <w:rPr>
          <w:rFonts w:ascii="Calibri" w:hAnsi="Calibri"/>
          <w:sz w:val="24"/>
          <w:szCs w:val="24"/>
        </w:rPr>
        <w:t xml:space="preserve"> resources,</w:t>
      </w:r>
      <w:r w:rsidR="00BA6C0D">
        <w:rPr>
          <w:rFonts w:ascii="Calibri" w:hAnsi="Calibri"/>
          <w:sz w:val="24"/>
          <w:szCs w:val="24"/>
        </w:rPr>
        <w:t xml:space="preserve"> rights, and responsibilities</w:t>
      </w:r>
      <w:r w:rsidRPr="009A0189">
        <w:rPr>
          <w:rFonts w:ascii="Calibri" w:hAnsi="Calibri"/>
          <w:sz w:val="24"/>
          <w:szCs w:val="24"/>
        </w:rPr>
        <w:t xml:space="preserve"> can be found at </w:t>
      </w:r>
      <w:hyperlink r:id="rId13" w:history="1">
        <w:r w:rsidRPr="009A0189">
          <w:rPr>
            <w:rFonts w:ascii="Calibri" w:hAnsi="Calibri"/>
            <w:color w:val="0000FF"/>
            <w:sz w:val="24"/>
            <w:szCs w:val="24"/>
            <w:u w:val="single"/>
          </w:rPr>
          <w:t>www.cscc.edu/syllabus</w:t>
        </w:r>
      </w:hyperlink>
      <w:r w:rsidRPr="009A0189">
        <w:rPr>
          <w:rFonts w:ascii="Calibri" w:hAnsi="Calibri"/>
          <w:sz w:val="24"/>
          <w:szCs w:val="24"/>
        </w:rPr>
        <w:t xml:space="preserve"> </w:t>
      </w:r>
      <w:r w:rsidR="00D17152">
        <w:rPr>
          <w:rFonts w:ascii="Calibri" w:hAnsi="Calibri"/>
          <w:sz w:val="24"/>
          <w:szCs w:val="24"/>
        </w:rPr>
        <w:t xml:space="preserve">.  Each student is required to review the </w:t>
      </w:r>
      <w:r w:rsidR="00BA6C0D">
        <w:rPr>
          <w:rFonts w:ascii="Calibri" w:hAnsi="Calibri"/>
          <w:sz w:val="24"/>
          <w:szCs w:val="24"/>
        </w:rPr>
        <w:t xml:space="preserve">information contained in this link during the first week of the course.  </w:t>
      </w:r>
    </w:p>
    <w:p w14:paraId="6960B6EA" w14:textId="77777777" w:rsidR="00477779" w:rsidRDefault="00477779" w:rsidP="00366E2D">
      <w:pPr>
        <w:rPr>
          <w:rFonts w:ascii="Calibri" w:eastAsia="Times New Roman" w:hAnsi="Calibri" w:cs="Arial"/>
          <w:b/>
          <w:sz w:val="24"/>
          <w:szCs w:val="24"/>
        </w:rPr>
      </w:pPr>
    </w:p>
    <w:p w14:paraId="65516682" w14:textId="45C9CA3F" w:rsidR="009240BA" w:rsidRDefault="00DB2721" w:rsidP="00366E2D">
      <w:pPr>
        <w:rPr>
          <w:rFonts w:ascii="Calibri" w:eastAsia="Times New Roman" w:hAnsi="Calibri" w:cs="Arial"/>
          <w:b/>
          <w:sz w:val="24"/>
          <w:szCs w:val="24"/>
        </w:rPr>
      </w:pPr>
      <w:r>
        <w:rPr>
          <w:rFonts w:ascii="Calibri" w:eastAsia="Times New Roman" w:hAnsi="Calibri" w:cs="Arial"/>
          <w:b/>
          <w:sz w:val="24"/>
          <w:szCs w:val="24"/>
        </w:rPr>
        <w:t>UNITS OF INSTUCTION:</w:t>
      </w:r>
    </w:p>
    <w:p w14:paraId="1792BB28" w14:textId="2EFEE7F7" w:rsidR="00DB2721" w:rsidRDefault="00DB2721" w:rsidP="00477779">
      <w:pPr>
        <w:spacing w:after="0"/>
        <w:rPr>
          <w:rFonts w:ascii="Calibri" w:eastAsia="Times New Roman" w:hAnsi="Calibri" w:cs="Arial"/>
          <w:bCs/>
          <w:sz w:val="24"/>
          <w:szCs w:val="24"/>
        </w:rPr>
      </w:pPr>
      <w:r w:rsidRPr="00DB2721">
        <w:rPr>
          <w:rFonts w:ascii="Calibri" w:eastAsia="Times New Roman" w:hAnsi="Calibri" w:cs="Arial"/>
          <w:bCs/>
          <w:sz w:val="24"/>
          <w:szCs w:val="24"/>
        </w:rPr>
        <w:t xml:space="preserve">Part </w:t>
      </w:r>
      <w:r>
        <w:rPr>
          <w:rFonts w:ascii="Calibri" w:eastAsia="Times New Roman" w:hAnsi="Calibri" w:cs="Arial"/>
          <w:bCs/>
          <w:sz w:val="24"/>
          <w:szCs w:val="24"/>
        </w:rPr>
        <w:t>I</w:t>
      </w:r>
      <w:r w:rsidRPr="00DB2721">
        <w:rPr>
          <w:rFonts w:ascii="Calibri" w:eastAsia="Times New Roman" w:hAnsi="Calibri" w:cs="Arial"/>
          <w:bCs/>
          <w:sz w:val="24"/>
          <w:szCs w:val="24"/>
        </w:rPr>
        <w:t xml:space="preserve">:  Foundations of </w:t>
      </w:r>
      <w:r>
        <w:rPr>
          <w:rFonts w:ascii="Calibri" w:eastAsia="Times New Roman" w:hAnsi="Calibri" w:cs="Arial"/>
          <w:bCs/>
          <w:sz w:val="24"/>
          <w:szCs w:val="24"/>
        </w:rPr>
        <w:t>Healthcare Reimbursement</w:t>
      </w:r>
    </w:p>
    <w:p w14:paraId="327591D0" w14:textId="5966CF95" w:rsidR="00DB2721" w:rsidRDefault="00DB2721" w:rsidP="00DB2721">
      <w:pPr>
        <w:spacing w:after="0"/>
        <w:ind w:left="720"/>
        <w:rPr>
          <w:rFonts w:ascii="Calibri" w:eastAsia="Times New Roman" w:hAnsi="Calibri" w:cs="Arial"/>
          <w:bCs/>
          <w:sz w:val="24"/>
          <w:szCs w:val="24"/>
        </w:rPr>
      </w:pPr>
      <w:r>
        <w:rPr>
          <w:rFonts w:ascii="Calibri" w:eastAsia="Times New Roman" w:hAnsi="Calibri" w:cs="Arial"/>
          <w:bCs/>
          <w:sz w:val="24"/>
          <w:szCs w:val="24"/>
        </w:rPr>
        <w:t>Chapter 1:   Healthcare Reimbursement &amp; Revenue Cycle Management</w:t>
      </w:r>
    </w:p>
    <w:p w14:paraId="3CF54590" w14:textId="4C2BE3B0" w:rsidR="00DB2721" w:rsidRDefault="00DB2721" w:rsidP="00DB2721">
      <w:pPr>
        <w:spacing w:after="0"/>
        <w:ind w:left="720"/>
        <w:rPr>
          <w:rFonts w:ascii="Calibri" w:eastAsia="Times New Roman" w:hAnsi="Calibri" w:cs="Arial"/>
          <w:bCs/>
          <w:sz w:val="24"/>
          <w:szCs w:val="24"/>
        </w:rPr>
      </w:pPr>
      <w:r>
        <w:rPr>
          <w:rFonts w:ascii="Calibri" w:eastAsia="Times New Roman" w:hAnsi="Calibri" w:cs="Arial"/>
          <w:bCs/>
          <w:sz w:val="24"/>
          <w:szCs w:val="24"/>
        </w:rPr>
        <w:t>Chapter 2:   Health Insurance</w:t>
      </w:r>
    </w:p>
    <w:p w14:paraId="4ACAB712" w14:textId="61BBF40D" w:rsidR="00DB2721" w:rsidRPr="00DB2721" w:rsidRDefault="00DB2721" w:rsidP="00DB2721">
      <w:pPr>
        <w:spacing w:after="0"/>
        <w:ind w:left="720"/>
        <w:rPr>
          <w:rFonts w:ascii="Calibri" w:eastAsia="Times New Roman" w:hAnsi="Calibri" w:cs="Arial"/>
          <w:bCs/>
          <w:sz w:val="24"/>
          <w:szCs w:val="24"/>
        </w:rPr>
      </w:pPr>
      <w:r>
        <w:rPr>
          <w:rFonts w:ascii="Calibri" w:eastAsia="Times New Roman" w:hAnsi="Calibri" w:cs="Arial"/>
          <w:bCs/>
          <w:sz w:val="24"/>
          <w:szCs w:val="24"/>
        </w:rPr>
        <w:t>Chapter 3:  Government-Sponsored Healthcare Programs</w:t>
      </w:r>
    </w:p>
    <w:p w14:paraId="22A790F3" w14:textId="77777777" w:rsidR="00DB2721" w:rsidRDefault="00DB2721" w:rsidP="00366E2D">
      <w:pPr>
        <w:rPr>
          <w:rFonts w:ascii="Calibri" w:eastAsia="Times New Roman" w:hAnsi="Calibri" w:cs="Arial"/>
          <w:bCs/>
          <w:sz w:val="24"/>
          <w:szCs w:val="24"/>
        </w:rPr>
      </w:pPr>
    </w:p>
    <w:p w14:paraId="34599616" w14:textId="1170722D" w:rsidR="00DB2721" w:rsidRDefault="00DB2721" w:rsidP="00477779">
      <w:pPr>
        <w:spacing w:after="0"/>
        <w:rPr>
          <w:rFonts w:ascii="Calibri" w:eastAsia="Times New Roman" w:hAnsi="Calibri" w:cs="Arial"/>
          <w:bCs/>
          <w:sz w:val="24"/>
          <w:szCs w:val="24"/>
        </w:rPr>
      </w:pPr>
      <w:r>
        <w:rPr>
          <w:rFonts w:ascii="Calibri" w:eastAsia="Times New Roman" w:hAnsi="Calibri" w:cs="Arial"/>
          <w:bCs/>
          <w:sz w:val="24"/>
          <w:szCs w:val="24"/>
        </w:rPr>
        <w:t>Part II:  Reimbursement Methodologies &amp; Payment Systems</w:t>
      </w:r>
    </w:p>
    <w:p w14:paraId="21D8EF28" w14:textId="03BAD31C" w:rsidR="00DB2721" w:rsidRDefault="00DB2721" w:rsidP="00F341A7">
      <w:pPr>
        <w:spacing w:after="0"/>
        <w:rPr>
          <w:rFonts w:ascii="Calibri" w:eastAsia="Times New Roman" w:hAnsi="Calibri" w:cs="Arial"/>
          <w:bCs/>
          <w:sz w:val="24"/>
          <w:szCs w:val="24"/>
        </w:rPr>
      </w:pPr>
      <w:r>
        <w:rPr>
          <w:rFonts w:ascii="Calibri" w:eastAsia="Times New Roman" w:hAnsi="Calibri" w:cs="Arial"/>
          <w:bCs/>
          <w:sz w:val="24"/>
          <w:szCs w:val="24"/>
        </w:rPr>
        <w:tab/>
        <w:t>Chapter 4:  Healthcare Reimbursement Methodologies</w:t>
      </w:r>
    </w:p>
    <w:p w14:paraId="314183F5" w14:textId="5B911B2D" w:rsidR="00DB2721" w:rsidRDefault="00DB2721" w:rsidP="00F341A7">
      <w:pPr>
        <w:spacing w:after="0"/>
        <w:rPr>
          <w:rFonts w:ascii="Calibri" w:eastAsia="Times New Roman" w:hAnsi="Calibri" w:cs="Arial"/>
          <w:bCs/>
          <w:sz w:val="24"/>
          <w:szCs w:val="24"/>
        </w:rPr>
      </w:pPr>
      <w:r>
        <w:rPr>
          <w:rFonts w:ascii="Calibri" w:eastAsia="Times New Roman" w:hAnsi="Calibri" w:cs="Arial"/>
          <w:bCs/>
          <w:sz w:val="24"/>
          <w:szCs w:val="24"/>
        </w:rPr>
        <w:tab/>
        <w:t>Chapter 5:  Medicare Hospital Acute Inpatient Payment System</w:t>
      </w:r>
    </w:p>
    <w:p w14:paraId="68CC85FB" w14:textId="472733F7" w:rsidR="00DB2721" w:rsidRDefault="00DB2721" w:rsidP="00F341A7">
      <w:pPr>
        <w:spacing w:after="0"/>
        <w:rPr>
          <w:rFonts w:ascii="Calibri" w:eastAsia="Times New Roman" w:hAnsi="Calibri" w:cs="Arial"/>
          <w:bCs/>
          <w:sz w:val="24"/>
          <w:szCs w:val="24"/>
        </w:rPr>
      </w:pPr>
      <w:r>
        <w:rPr>
          <w:rFonts w:ascii="Calibri" w:eastAsia="Times New Roman" w:hAnsi="Calibri" w:cs="Arial"/>
          <w:bCs/>
          <w:sz w:val="24"/>
          <w:szCs w:val="24"/>
        </w:rPr>
        <w:tab/>
      </w:r>
      <w:r w:rsidR="00265402">
        <w:rPr>
          <w:rFonts w:ascii="Calibri" w:eastAsia="Times New Roman" w:hAnsi="Calibri" w:cs="Arial"/>
          <w:bCs/>
          <w:sz w:val="24"/>
          <w:szCs w:val="24"/>
        </w:rPr>
        <w:t>Chapter 6:  Medicare Skilled Nursing Facility Services Payment System</w:t>
      </w:r>
    </w:p>
    <w:p w14:paraId="4601573B" w14:textId="608A3190" w:rsidR="00265402" w:rsidRDefault="00265402" w:rsidP="00F341A7">
      <w:pPr>
        <w:spacing w:after="0"/>
        <w:rPr>
          <w:rFonts w:ascii="Calibri" w:eastAsia="Times New Roman" w:hAnsi="Calibri" w:cs="Arial"/>
          <w:bCs/>
          <w:sz w:val="24"/>
          <w:szCs w:val="24"/>
        </w:rPr>
      </w:pPr>
      <w:r>
        <w:rPr>
          <w:rFonts w:ascii="Calibri" w:eastAsia="Times New Roman" w:hAnsi="Calibri" w:cs="Arial"/>
          <w:bCs/>
          <w:sz w:val="24"/>
          <w:szCs w:val="24"/>
        </w:rPr>
        <w:tab/>
        <w:t>Chapter 7:  Medicare Hospital Outpatient Payment System</w:t>
      </w:r>
    </w:p>
    <w:p w14:paraId="309C5C0C" w14:textId="15EC2030" w:rsidR="00265402" w:rsidRDefault="00265402" w:rsidP="00F341A7">
      <w:pPr>
        <w:spacing w:after="0"/>
        <w:rPr>
          <w:rFonts w:ascii="Calibri" w:eastAsia="Times New Roman" w:hAnsi="Calibri" w:cs="Arial"/>
          <w:bCs/>
          <w:sz w:val="24"/>
          <w:szCs w:val="24"/>
        </w:rPr>
      </w:pPr>
      <w:r>
        <w:rPr>
          <w:rFonts w:ascii="Calibri" w:eastAsia="Times New Roman" w:hAnsi="Calibri" w:cs="Arial"/>
          <w:bCs/>
          <w:sz w:val="24"/>
          <w:szCs w:val="24"/>
        </w:rPr>
        <w:tab/>
        <w:t>Chapter 8:  Medicare Physician &amp; Other Health Professional Payment System</w:t>
      </w:r>
    </w:p>
    <w:p w14:paraId="1E9B8238" w14:textId="77777777" w:rsidR="00F341A7" w:rsidRDefault="00F341A7" w:rsidP="00F341A7">
      <w:pPr>
        <w:spacing w:after="0"/>
        <w:rPr>
          <w:rFonts w:ascii="Calibri" w:eastAsia="Times New Roman" w:hAnsi="Calibri" w:cs="Arial"/>
          <w:bCs/>
          <w:sz w:val="24"/>
          <w:szCs w:val="24"/>
        </w:rPr>
      </w:pPr>
    </w:p>
    <w:p w14:paraId="4BD33542" w14:textId="475D9CBC" w:rsidR="00265402" w:rsidRDefault="00265402" w:rsidP="00477779">
      <w:pPr>
        <w:spacing w:after="0"/>
        <w:rPr>
          <w:rFonts w:ascii="Calibri" w:eastAsia="Times New Roman" w:hAnsi="Calibri" w:cs="Arial"/>
          <w:bCs/>
          <w:sz w:val="24"/>
          <w:szCs w:val="24"/>
        </w:rPr>
      </w:pPr>
      <w:r>
        <w:rPr>
          <w:rFonts w:ascii="Calibri" w:eastAsia="Times New Roman" w:hAnsi="Calibri" w:cs="Arial"/>
          <w:bCs/>
          <w:sz w:val="24"/>
          <w:szCs w:val="24"/>
        </w:rPr>
        <w:t>Part III:  Revenue Cycle Processes</w:t>
      </w:r>
    </w:p>
    <w:p w14:paraId="6D52ABB1" w14:textId="30D22D25" w:rsidR="00265402" w:rsidRDefault="00265402" w:rsidP="00F341A7">
      <w:pPr>
        <w:spacing w:after="0"/>
        <w:rPr>
          <w:rFonts w:ascii="Calibri" w:eastAsia="Times New Roman" w:hAnsi="Calibri" w:cs="Arial"/>
          <w:bCs/>
          <w:sz w:val="24"/>
          <w:szCs w:val="24"/>
        </w:rPr>
      </w:pPr>
      <w:r>
        <w:rPr>
          <w:rFonts w:ascii="Calibri" w:eastAsia="Times New Roman" w:hAnsi="Calibri" w:cs="Arial"/>
          <w:bCs/>
          <w:sz w:val="24"/>
          <w:szCs w:val="24"/>
        </w:rPr>
        <w:lastRenderedPageBreak/>
        <w:tab/>
        <w:t>Chapter 9:  Revenue Cycle Front-End Processes – Patient Engagement</w:t>
      </w:r>
    </w:p>
    <w:p w14:paraId="0A1AABEE" w14:textId="153F909A" w:rsidR="00265402" w:rsidRDefault="00265402" w:rsidP="00F341A7">
      <w:pPr>
        <w:spacing w:after="0"/>
        <w:rPr>
          <w:rFonts w:ascii="Calibri" w:eastAsia="Times New Roman" w:hAnsi="Calibri" w:cs="Arial"/>
          <w:bCs/>
          <w:sz w:val="24"/>
          <w:szCs w:val="24"/>
        </w:rPr>
      </w:pPr>
      <w:r>
        <w:rPr>
          <w:rFonts w:ascii="Calibri" w:eastAsia="Times New Roman" w:hAnsi="Calibri" w:cs="Arial"/>
          <w:bCs/>
          <w:sz w:val="24"/>
          <w:szCs w:val="24"/>
        </w:rPr>
        <w:tab/>
        <w:t>Chapter 10:  Revenue Cycle Middle Processes – Resource Tracking</w:t>
      </w:r>
    </w:p>
    <w:p w14:paraId="429B183F" w14:textId="295DFD4E" w:rsidR="00265402" w:rsidRPr="00265402" w:rsidRDefault="00265402" w:rsidP="00366E2D">
      <w:pPr>
        <w:rPr>
          <w:rFonts w:ascii="Calibri" w:eastAsia="Times New Roman" w:hAnsi="Calibri" w:cs="Arial"/>
          <w:bCs/>
        </w:rPr>
      </w:pPr>
      <w:r>
        <w:rPr>
          <w:rFonts w:ascii="Calibri" w:eastAsia="Times New Roman" w:hAnsi="Calibri" w:cs="Arial"/>
          <w:bCs/>
          <w:sz w:val="24"/>
          <w:szCs w:val="24"/>
        </w:rPr>
        <w:tab/>
        <w:t xml:space="preserve">Chapter 11:  </w:t>
      </w:r>
      <w:r w:rsidRPr="00265402">
        <w:rPr>
          <w:rFonts w:ascii="Calibri" w:eastAsia="Times New Roman" w:hAnsi="Calibri" w:cs="Arial"/>
          <w:bCs/>
        </w:rPr>
        <w:t>Revenue Cycle Back-End Processes – Claims Production &amp; Revenue Collection</w:t>
      </w:r>
    </w:p>
    <w:p w14:paraId="3CEBEA20" w14:textId="0197A749" w:rsidR="00265402" w:rsidRPr="00F341A7" w:rsidRDefault="00265402" w:rsidP="009240BA">
      <w:pPr>
        <w:spacing w:after="0" w:line="240" w:lineRule="auto"/>
        <w:rPr>
          <w:rFonts w:eastAsia="Times New Roman" w:cstheme="minorHAnsi"/>
          <w:bCs/>
          <w:sz w:val="24"/>
          <w:szCs w:val="24"/>
        </w:rPr>
      </w:pPr>
      <w:r w:rsidRPr="00F341A7">
        <w:rPr>
          <w:rFonts w:eastAsia="Times New Roman" w:cstheme="minorHAnsi"/>
          <w:bCs/>
          <w:sz w:val="24"/>
          <w:szCs w:val="24"/>
        </w:rPr>
        <w:t>Part IV:  Revenue Cycle Management</w:t>
      </w:r>
    </w:p>
    <w:p w14:paraId="096FB12D" w14:textId="56C9C6AA" w:rsidR="00265402" w:rsidRPr="00F341A7" w:rsidRDefault="00265402" w:rsidP="009240BA">
      <w:pPr>
        <w:spacing w:after="0" w:line="240" w:lineRule="auto"/>
        <w:rPr>
          <w:rFonts w:eastAsia="Times New Roman" w:cstheme="minorHAnsi"/>
          <w:bCs/>
          <w:sz w:val="24"/>
          <w:szCs w:val="24"/>
        </w:rPr>
      </w:pPr>
      <w:r w:rsidRPr="00F341A7">
        <w:rPr>
          <w:rFonts w:eastAsia="Times New Roman" w:cstheme="minorHAnsi"/>
          <w:bCs/>
          <w:sz w:val="24"/>
          <w:szCs w:val="24"/>
        </w:rPr>
        <w:tab/>
        <w:t>Chapter 12:  Coding &amp; Clinical Documentation Integrity Management</w:t>
      </w:r>
    </w:p>
    <w:p w14:paraId="15D74DAA" w14:textId="0D3E543E" w:rsidR="00265402" w:rsidRPr="00F341A7" w:rsidRDefault="00265402" w:rsidP="009240BA">
      <w:pPr>
        <w:spacing w:after="0" w:line="240" w:lineRule="auto"/>
        <w:rPr>
          <w:rFonts w:eastAsia="Times New Roman" w:cstheme="minorHAnsi"/>
          <w:bCs/>
          <w:sz w:val="24"/>
          <w:szCs w:val="24"/>
        </w:rPr>
      </w:pPr>
      <w:r w:rsidRPr="00F341A7">
        <w:rPr>
          <w:rFonts w:eastAsia="Times New Roman" w:cstheme="minorHAnsi"/>
          <w:bCs/>
          <w:sz w:val="24"/>
          <w:szCs w:val="24"/>
        </w:rPr>
        <w:tab/>
        <w:t>Chapter 13:  Revenue Compliance</w:t>
      </w:r>
    </w:p>
    <w:p w14:paraId="2B3292C9" w14:textId="6726A79D" w:rsidR="00265402" w:rsidRPr="00F341A7" w:rsidRDefault="00265402" w:rsidP="009240BA">
      <w:pPr>
        <w:spacing w:after="0" w:line="240" w:lineRule="auto"/>
        <w:rPr>
          <w:rFonts w:eastAsia="Times New Roman" w:cstheme="minorHAnsi"/>
          <w:bCs/>
          <w:sz w:val="24"/>
          <w:szCs w:val="24"/>
        </w:rPr>
      </w:pPr>
    </w:p>
    <w:p w14:paraId="1407FCF8" w14:textId="31F94E2C" w:rsidR="00265402" w:rsidRPr="00F341A7" w:rsidRDefault="00265402" w:rsidP="009240BA">
      <w:pPr>
        <w:spacing w:after="0" w:line="240" w:lineRule="auto"/>
        <w:rPr>
          <w:rFonts w:eastAsia="Times New Roman" w:cstheme="minorHAnsi"/>
          <w:bCs/>
          <w:sz w:val="24"/>
          <w:szCs w:val="24"/>
        </w:rPr>
      </w:pPr>
      <w:r w:rsidRPr="00F341A7">
        <w:rPr>
          <w:rFonts w:eastAsia="Times New Roman" w:cstheme="minorHAnsi"/>
          <w:bCs/>
          <w:sz w:val="24"/>
          <w:szCs w:val="24"/>
        </w:rPr>
        <w:t>Part V:  Revenue Cycle Analysis</w:t>
      </w:r>
    </w:p>
    <w:p w14:paraId="0997D299" w14:textId="430473A3" w:rsidR="00265402" w:rsidRPr="00F341A7" w:rsidRDefault="00265402" w:rsidP="009240BA">
      <w:pPr>
        <w:spacing w:after="0" w:line="240" w:lineRule="auto"/>
        <w:rPr>
          <w:rFonts w:eastAsia="Times New Roman" w:cstheme="minorHAnsi"/>
          <w:bCs/>
          <w:sz w:val="24"/>
          <w:szCs w:val="24"/>
        </w:rPr>
      </w:pPr>
      <w:r w:rsidRPr="00F341A7">
        <w:rPr>
          <w:rFonts w:eastAsia="Times New Roman" w:cstheme="minorHAnsi"/>
          <w:bCs/>
          <w:sz w:val="24"/>
          <w:szCs w:val="24"/>
        </w:rPr>
        <w:tab/>
        <w:t>Chapter 14:  Healthcare Data in Action:  Real-World An</w:t>
      </w:r>
      <w:r w:rsidR="00F341A7">
        <w:rPr>
          <w:rFonts w:eastAsia="Times New Roman" w:cstheme="minorHAnsi"/>
          <w:bCs/>
          <w:sz w:val="24"/>
          <w:szCs w:val="24"/>
        </w:rPr>
        <w:t>a</w:t>
      </w:r>
      <w:r w:rsidRPr="00F341A7">
        <w:rPr>
          <w:rFonts w:eastAsia="Times New Roman" w:cstheme="minorHAnsi"/>
          <w:bCs/>
          <w:sz w:val="24"/>
          <w:szCs w:val="24"/>
        </w:rPr>
        <w:t>lysis</w:t>
      </w:r>
    </w:p>
    <w:p w14:paraId="012B56F0" w14:textId="76B2D5A1" w:rsidR="00265402" w:rsidRDefault="00265402" w:rsidP="009240BA">
      <w:pPr>
        <w:spacing w:after="0" w:line="240" w:lineRule="auto"/>
        <w:rPr>
          <w:rFonts w:ascii="Cambria" w:eastAsia="Times New Roman" w:hAnsi="Cambria" w:cs="Calibri"/>
          <w:b/>
          <w:sz w:val="24"/>
          <w:szCs w:val="24"/>
        </w:rPr>
      </w:pPr>
    </w:p>
    <w:p w14:paraId="28BF41C7" w14:textId="77777777" w:rsidR="00103806" w:rsidRDefault="00103806" w:rsidP="009240BA">
      <w:pPr>
        <w:spacing w:after="0" w:line="240" w:lineRule="auto"/>
        <w:rPr>
          <w:rFonts w:ascii="Cambria" w:eastAsia="Times New Roman" w:hAnsi="Cambria" w:cs="Calibri"/>
          <w:b/>
          <w:sz w:val="24"/>
          <w:szCs w:val="24"/>
        </w:rPr>
      </w:pPr>
    </w:p>
    <w:p w14:paraId="464B2B80" w14:textId="77777777" w:rsidR="002122CE" w:rsidRDefault="002122CE" w:rsidP="009240BA">
      <w:pPr>
        <w:spacing w:after="0" w:line="240" w:lineRule="auto"/>
        <w:rPr>
          <w:rFonts w:ascii="Cambria" w:eastAsia="Times New Roman" w:hAnsi="Cambria" w:cs="Calibri"/>
          <w:b/>
          <w:sz w:val="24"/>
          <w:szCs w:val="24"/>
        </w:rPr>
      </w:pPr>
    </w:p>
    <w:p w14:paraId="7C7F7CF6" w14:textId="77777777" w:rsidR="002122CE" w:rsidRDefault="002122CE" w:rsidP="009240BA">
      <w:pPr>
        <w:spacing w:after="0" w:line="240" w:lineRule="auto"/>
        <w:rPr>
          <w:rFonts w:ascii="Cambria" w:eastAsia="Times New Roman" w:hAnsi="Cambria" w:cs="Calibri"/>
          <w:b/>
          <w:sz w:val="24"/>
          <w:szCs w:val="24"/>
        </w:rPr>
      </w:pPr>
    </w:p>
    <w:p w14:paraId="472806F9" w14:textId="77777777" w:rsidR="002122CE" w:rsidRDefault="002122CE" w:rsidP="009240BA">
      <w:pPr>
        <w:spacing w:after="0" w:line="240" w:lineRule="auto"/>
        <w:rPr>
          <w:rFonts w:ascii="Cambria" w:eastAsia="Times New Roman" w:hAnsi="Cambria" w:cs="Calibri"/>
          <w:b/>
          <w:sz w:val="24"/>
          <w:szCs w:val="24"/>
        </w:rPr>
      </w:pPr>
    </w:p>
    <w:p w14:paraId="5495FFB3" w14:textId="31C9BE67" w:rsidR="001457E0" w:rsidRDefault="001457E0">
      <w:pPr>
        <w:rPr>
          <w:rFonts w:ascii="Cambria" w:eastAsia="Times New Roman" w:hAnsi="Cambria" w:cs="Calibri"/>
          <w:b/>
          <w:sz w:val="24"/>
          <w:szCs w:val="24"/>
        </w:rPr>
      </w:pPr>
      <w:r>
        <w:rPr>
          <w:rFonts w:ascii="Cambria" w:eastAsia="Times New Roman" w:hAnsi="Cambria" w:cs="Calibri"/>
          <w:b/>
          <w:sz w:val="24"/>
          <w:szCs w:val="24"/>
        </w:rPr>
        <w:br w:type="page"/>
      </w:r>
    </w:p>
    <w:p w14:paraId="239A557A" w14:textId="77777777" w:rsidR="002122CE" w:rsidRDefault="002122CE" w:rsidP="009240BA">
      <w:pPr>
        <w:spacing w:after="0" w:line="240" w:lineRule="auto"/>
        <w:rPr>
          <w:rFonts w:ascii="Cambria" w:eastAsia="Times New Roman" w:hAnsi="Cambria" w:cs="Calibri"/>
          <w:b/>
          <w:sz w:val="24"/>
          <w:szCs w:val="24"/>
        </w:rPr>
      </w:pPr>
    </w:p>
    <w:p w14:paraId="483B3A60" w14:textId="77777777" w:rsidR="002122CE" w:rsidRDefault="002122CE" w:rsidP="009240BA">
      <w:pPr>
        <w:spacing w:after="0" w:line="240" w:lineRule="auto"/>
        <w:rPr>
          <w:rFonts w:ascii="Cambria" w:eastAsia="Times New Roman" w:hAnsi="Cambria" w:cs="Calibri"/>
          <w:b/>
          <w:sz w:val="24"/>
          <w:szCs w:val="24"/>
        </w:rPr>
      </w:pPr>
    </w:p>
    <w:p w14:paraId="353EF48B" w14:textId="77777777" w:rsidR="002122CE" w:rsidRDefault="002122CE" w:rsidP="009240BA">
      <w:pPr>
        <w:spacing w:after="0" w:line="240" w:lineRule="auto"/>
        <w:rPr>
          <w:rFonts w:ascii="Cambria" w:eastAsia="Times New Roman" w:hAnsi="Cambria" w:cs="Calibri"/>
          <w:b/>
          <w:sz w:val="24"/>
          <w:szCs w:val="24"/>
        </w:rPr>
      </w:pPr>
    </w:p>
    <w:p w14:paraId="0E5790B4" w14:textId="77777777" w:rsidR="00F341A7" w:rsidRPr="00F341A7" w:rsidRDefault="00F341A7" w:rsidP="00F341A7">
      <w:pPr>
        <w:spacing w:after="0"/>
        <w:jc w:val="center"/>
        <w:rPr>
          <w:rFonts w:cstheme="minorHAnsi"/>
          <w:b/>
          <w:bCs/>
        </w:rPr>
      </w:pPr>
      <w:r w:rsidRPr="00F341A7">
        <w:rPr>
          <w:rFonts w:cstheme="minorHAnsi"/>
          <w:b/>
          <w:bCs/>
        </w:rPr>
        <w:t>COLUMBUS STATE COMMUNITY COLLEGE</w:t>
      </w:r>
    </w:p>
    <w:p w14:paraId="50570256" w14:textId="77777777" w:rsidR="00F341A7" w:rsidRPr="00F341A7" w:rsidRDefault="00F341A7" w:rsidP="00F341A7">
      <w:pPr>
        <w:spacing w:after="0"/>
        <w:jc w:val="center"/>
        <w:rPr>
          <w:rFonts w:cstheme="minorHAnsi"/>
          <w:b/>
          <w:bCs/>
        </w:rPr>
      </w:pPr>
      <w:r w:rsidRPr="00F341A7">
        <w:rPr>
          <w:rFonts w:cstheme="minorHAnsi"/>
          <w:b/>
          <w:bCs/>
        </w:rPr>
        <w:t>HEALTH INFORMATION MANAGEMENT TECHNOLOGY</w:t>
      </w:r>
    </w:p>
    <w:p w14:paraId="350178E1" w14:textId="7AEEC0D0" w:rsidR="00F341A7" w:rsidRPr="00F341A7" w:rsidRDefault="00F341A7" w:rsidP="00F341A7">
      <w:pPr>
        <w:spacing w:after="0"/>
        <w:jc w:val="center"/>
        <w:rPr>
          <w:rFonts w:cstheme="minorHAnsi"/>
          <w:b/>
          <w:bCs/>
        </w:rPr>
      </w:pPr>
      <w:r w:rsidRPr="00F341A7">
        <w:rPr>
          <w:rFonts w:cstheme="minorHAnsi"/>
          <w:b/>
          <w:bCs/>
        </w:rPr>
        <w:t xml:space="preserve">Medical </w:t>
      </w:r>
      <w:r w:rsidR="00103806" w:rsidRPr="00F341A7">
        <w:rPr>
          <w:rFonts w:cstheme="minorHAnsi"/>
          <w:b/>
          <w:bCs/>
        </w:rPr>
        <w:t>Reimbursement –</w:t>
      </w:r>
      <w:r w:rsidRPr="00F341A7">
        <w:rPr>
          <w:rFonts w:cstheme="minorHAnsi"/>
          <w:b/>
          <w:bCs/>
        </w:rPr>
        <w:t xml:space="preserve"> HIMT 1265</w:t>
      </w:r>
    </w:p>
    <w:p w14:paraId="14872F33" w14:textId="53E4BF52" w:rsidR="00F341A7" w:rsidRDefault="00F341A7" w:rsidP="00F341A7">
      <w:pPr>
        <w:shd w:val="clear" w:color="auto" w:fill="F2F2F2" w:themeFill="background1" w:themeFillShade="F2"/>
        <w:spacing w:after="0"/>
        <w:jc w:val="center"/>
        <w:rPr>
          <w:rFonts w:cstheme="minorHAnsi"/>
          <w:b/>
          <w:bCs/>
          <w:shd w:val="clear" w:color="auto" w:fill="EDEDED" w:themeFill="accent3" w:themeFillTint="33"/>
        </w:rPr>
      </w:pPr>
      <w:r w:rsidRPr="00F341A7">
        <w:rPr>
          <w:rFonts w:cstheme="minorHAnsi"/>
          <w:b/>
          <w:bCs/>
        </w:rPr>
        <w:t xml:space="preserve">TENTATIVE CLASS SCHEDULE </w:t>
      </w:r>
      <w:r w:rsidRPr="00F341A7">
        <w:rPr>
          <w:rFonts w:cstheme="minorHAnsi"/>
          <w:b/>
          <w:bCs/>
          <w:shd w:val="clear" w:color="auto" w:fill="EDEDED" w:themeFill="accent3" w:themeFillTint="33"/>
        </w:rPr>
        <w:t>*subject to change with prior notice in announcements</w:t>
      </w:r>
      <w:r>
        <w:rPr>
          <w:rFonts w:cstheme="minorHAnsi"/>
          <w:b/>
          <w:bCs/>
          <w:shd w:val="clear" w:color="auto" w:fill="EDEDED" w:themeFill="accent3" w:themeFillTint="33"/>
        </w:rPr>
        <w:t>*</w:t>
      </w:r>
    </w:p>
    <w:p w14:paraId="618A3672" w14:textId="022CD2C3" w:rsidR="00F341A7" w:rsidRPr="00477779" w:rsidRDefault="00F341A7" w:rsidP="00477779">
      <w:pPr>
        <w:shd w:val="clear" w:color="auto" w:fill="F2F2F2" w:themeFill="background1" w:themeFillShade="F2"/>
        <w:spacing w:after="0"/>
        <w:jc w:val="center"/>
        <w:rPr>
          <w:rFonts w:cstheme="minorHAnsi"/>
          <w:b/>
          <w:bCs/>
        </w:rPr>
      </w:pPr>
      <w:r>
        <w:rPr>
          <w:rFonts w:cstheme="minorHAnsi"/>
          <w:b/>
          <w:bCs/>
          <w:shd w:val="clear" w:color="auto" w:fill="EDEDED" w:themeFill="accent3" w:themeFillTint="33"/>
        </w:rPr>
        <w:t>ALL DUE DATES are FIRM in this course unless otherwise stated in the announcements.</w:t>
      </w:r>
    </w:p>
    <w:p w14:paraId="6F606679" w14:textId="60481E7A" w:rsidR="00265402" w:rsidRDefault="00265402" w:rsidP="009240BA">
      <w:pPr>
        <w:spacing w:after="0" w:line="240" w:lineRule="auto"/>
        <w:rPr>
          <w:rFonts w:ascii="Cambria" w:eastAsia="Times New Roman" w:hAnsi="Cambria" w:cs="Calibri"/>
          <w:b/>
          <w:sz w:val="24"/>
          <w:szCs w:val="24"/>
        </w:rPr>
      </w:pPr>
    </w:p>
    <w:p w14:paraId="49C60529" w14:textId="64FCFE9A" w:rsidR="00265402" w:rsidRDefault="00F341A7" w:rsidP="005F1DB6">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jc w:val="both"/>
        <w:rPr>
          <w:rFonts w:ascii="Cambria" w:eastAsia="Times New Roman" w:hAnsi="Cambria" w:cs="Calibri"/>
          <w:b/>
          <w:sz w:val="24"/>
          <w:szCs w:val="24"/>
        </w:rPr>
      </w:pPr>
      <w:r>
        <w:rPr>
          <w:rFonts w:ascii="Cambria" w:eastAsia="Times New Roman" w:hAnsi="Cambria" w:cs="Calibri"/>
          <w:b/>
          <w:sz w:val="24"/>
          <w:szCs w:val="24"/>
        </w:rPr>
        <w:t>Part I:  Foundations of Healthcare Reimbursement</w:t>
      </w:r>
    </w:p>
    <w:p w14:paraId="1EEDAE71" w14:textId="77777777" w:rsidR="00265402" w:rsidRPr="00265402" w:rsidRDefault="00265402" w:rsidP="009240BA">
      <w:pPr>
        <w:spacing w:after="0" w:line="240" w:lineRule="auto"/>
        <w:rPr>
          <w:rFonts w:ascii="Cambria" w:eastAsia="Times New Roman" w:hAnsi="Cambria" w:cs="Calibri"/>
          <w:bCs/>
          <w:sz w:val="24"/>
          <w:szCs w:val="24"/>
        </w:rPr>
      </w:pPr>
    </w:p>
    <w:p w14:paraId="04A89210" w14:textId="64157DDF" w:rsidR="009240BA" w:rsidRPr="00FF54A7" w:rsidRDefault="009240BA" w:rsidP="009240BA">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Cambria" w:eastAsia="Times New Roman" w:hAnsi="Cambria" w:cs="Calibri"/>
          <w:b/>
          <w:sz w:val="24"/>
          <w:szCs w:val="24"/>
        </w:rPr>
      </w:pPr>
      <w:r w:rsidRPr="00DE2B33">
        <w:rPr>
          <w:rFonts w:ascii="Cambria" w:eastAsia="Times New Roman" w:hAnsi="Cambria" w:cs="Calibri"/>
          <w:b/>
          <w:sz w:val="24"/>
          <w:szCs w:val="24"/>
        </w:rPr>
        <w:t>Week 1</w:t>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Pr="00FF54A7">
        <w:rPr>
          <w:rFonts w:ascii="Cambria" w:eastAsia="Times New Roman" w:hAnsi="Cambria" w:cs="Calibri"/>
          <w:b/>
          <w:i/>
          <w:sz w:val="24"/>
          <w:szCs w:val="24"/>
        </w:rPr>
        <w:t xml:space="preserve">                                                                                                                                       </w:t>
      </w:r>
    </w:p>
    <w:p w14:paraId="51F826E2"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37F89959" w14:textId="746BED8E" w:rsidR="009240BA" w:rsidRDefault="009240BA" w:rsidP="008D15C8">
      <w:pPr>
        <w:pStyle w:val="ListParagraph"/>
        <w:numPr>
          <w:ilvl w:val="0"/>
          <w:numId w:val="8"/>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Chapter 1: Healthcare Reimbursement</w:t>
      </w:r>
      <w:r w:rsidR="00B76F25">
        <w:rPr>
          <w:rFonts w:ascii="Calibri" w:eastAsia="Times New Roman" w:hAnsi="Calibri" w:cs="Times New Roman"/>
          <w:sz w:val="24"/>
          <w:szCs w:val="24"/>
        </w:rPr>
        <w:t xml:space="preserve"> and Revenue Cycle Management</w:t>
      </w:r>
    </w:p>
    <w:p w14:paraId="571FBEBA" w14:textId="77777777" w:rsidR="009240BA" w:rsidRPr="00D80B6A" w:rsidRDefault="009240BA" w:rsidP="009240BA">
      <w:pPr>
        <w:pStyle w:val="ListParagraph"/>
        <w:spacing w:after="0" w:line="240" w:lineRule="auto"/>
        <w:rPr>
          <w:rFonts w:ascii="Calibri" w:eastAsia="Times New Roman" w:hAnsi="Calibri" w:cs="Times New Roman"/>
          <w:sz w:val="24"/>
          <w:szCs w:val="24"/>
        </w:rPr>
      </w:pPr>
    </w:p>
    <w:p w14:paraId="77E4C5C6"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Learning Objectives/Goals: </w:t>
      </w:r>
    </w:p>
    <w:p w14:paraId="3910B828" w14:textId="77777777" w:rsidR="00B76F25" w:rsidRPr="00B76F25" w:rsidRDefault="00B76F25" w:rsidP="00B76F25">
      <w:pPr>
        <w:numPr>
          <w:ilvl w:val="0"/>
          <w:numId w:val="31"/>
        </w:numPr>
        <w:spacing w:after="0" w:line="240" w:lineRule="auto"/>
        <w:rPr>
          <w:rFonts w:ascii="Calibri" w:eastAsia="Times New Roman" w:hAnsi="Calibri" w:cs="Times New Roman"/>
          <w:bCs/>
          <w:sz w:val="24"/>
          <w:szCs w:val="24"/>
        </w:rPr>
      </w:pPr>
      <w:r w:rsidRPr="00B76F25">
        <w:rPr>
          <w:rFonts w:ascii="Calibri" w:eastAsia="Times New Roman" w:hAnsi="Calibri" w:cs="Times New Roman"/>
          <w:bCs/>
          <w:sz w:val="24"/>
          <w:szCs w:val="24"/>
        </w:rPr>
        <w:t>Distinguish between the social insurance, national health service, and private health insurance healthcare delivery models</w:t>
      </w:r>
    </w:p>
    <w:p w14:paraId="5175A4D5" w14:textId="77777777" w:rsidR="00B76F25" w:rsidRPr="00B76F25" w:rsidRDefault="00B76F25" w:rsidP="00B76F25">
      <w:pPr>
        <w:numPr>
          <w:ilvl w:val="0"/>
          <w:numId w:val="31"/>
        </w:numPr>
        <w:spacing w:after="0" w:line="240" w:lineRule="auto"/>
        <w:rPr>
          <w:rFonts w:ascii="Calibri" w:eastAsia="Times New Roman" w:hAnsi="Calibri" w:cs="Times New Roman"/>
          <w:bCs/>
          <w:sz w:val="24"/>
          <w:szCs w:val="24"/>
        </w:rPr>
      </w:pPr>
      <w:r w:rsidRPr="00B76F25">
        <w:rPr>
          <w:rFonts w:ascii="Calibri" w:eastAsia="Times New Roman" w:hAnsi="Calibri" w:cs="Times New Roman"/>
          <w:bCs/>
          <w:sz w:val="24"/>
          <w:szCs w:val="24"/>
        </w:rPr>
        <w:t>Describe the US healthcare business model</w:t>
      </w:r>
    </w:p>
    <w:p w14:paraId="2941521A" w14:textId="77777777" w:rsidR="00B76F25" w:rsidRPr="00B76F25" w:rsidRDefault="00B76F25" w:rsidP="00B76F25">
      <w:pPr>
        <w:numPr>
          <w:ilvl w:val="0"/>
          <w:numId w:val="31"/>
        </w:numPr>
        <w:spacing w:after="0" w:line="240" w:lineRule="auto"/>
        <w:rPr>
          <w:rFonts w:ascii="Calibri" w:eastAsia="Times New Roman" w:hAnsi="Calibri" w:cs="Times New Roman"/>
          <w:bCs/>
          <w:sz w:val="24"/>
          <w:szCs w:val="24"/>
        </w:rPr>
      </w:pPr>
      <w:r w:rsidRPr="00B76F25">
        <w:rPr>
          <w:rFonts w:ascii="Calibri" w:eastAsia="Times New Roman" w:hAnsi="Calibri" w:cs="Times New Roman"/>
          <w:bCs/>
          <w:sz w:val="24"/>
          <w:szCs w:val="24"/>
        </w:rPr>
        <w:t>Define health insurance</w:t>
      </w:r>
    </w:p>
    <w:p w14:paraId="49F7774D" w14:textId="77777777" w:rsidR="00B76F25" w:rsidRPr="00B76F25" w:rsidRDefault="00B76F25" w:rsidP="00B76F25">
      <w:pPr>
        <w:numPr>
          <w:ilvl w:val="0"/>
          <w:numId w:val="31"/>
        </w:numPr>
        <w:spacing w:after="0" w:line="240" w:lineRule="auto"/>
        <w:rPr>
          <w:rFonts w:ascii="Calibri" w:eastAsia="Times New Roman" w:hAnsi="Calibri" w:cs="Times New Roman"/>
          <w:bCs/>
          <w:sz w:val="24"/>
          <w:szCs w:val="24"/>
        </w:rPr>
      </w:pPr>
      <w:r w:rsidRPr="00B76F25">
        <w:rPr>
          <w:rFonts w:ascii="Calibri" w:eastAsia="Times New Roman" w:hAnsi="Calibri" w:cs="Times New Roman"/>
          <w:bCs/>
          <w:sz w:val="24"/>
          <w:szCs w:val="24"/>
        </w:rPr>
        <w:t>Explain the connection between US health insurance and employment</w:t>
      </w:r>
    </w:p>
    <w:p w14:paraId="35A8A63B" w14:textId="77777777" w:rsidR="00B76F25" w:rsidRPr="00B76F25" w:rsidRDefault="00B76F25" w:rsidP="00B76F25">
      <w:pPr>
        <w:numPr>
          <w:ilvl w:val="0"/>
          <w:numId w:val="31"/>
        </w:numPr>
        <w:spacing w:after="0" w:line="240" w:lineRule="auto"/>
        <w:rPr>
          <w:rFonts w:ascii="Calibri" w:eastAsia="Times New Roman" w:hAnsi="Calibri" w:cs="Times New Roman"/>
          <w:bCs/>
          <w:sz w:val="24"/>
          <w:szCs w:val="24"/>
        </w:rPr>
      </w:pPr>
      <w:r w:rsidRPr="00B76F25">
        <w:rPr>
          <w:rFonts w:ascii="Calibri" w:eastAsia="Times New Roman" w:hAnsi="Calibri" w:cs="Times New Roman"/>
          <w:bCs/>
          <w:sz w:val="24"/>
          <w:szCs w:val="24"/>
        </w:rPr>
        <w:t>Define revenue integrity</w:t>
      </w:r>
    </w:p>
    <w:p w14:paraId="21FDF66F" w14:textId="77777777" w:rsidR="00B76F25" w:rsidRPr="00B76F25" w:rsidRDefault="00B76F25" w:rsidP="00B76F25">
      <w:pPr>
        <w:numPr>
          <w:ilvl w:val="0"/>
          <w:numId w:val="31"/>
        </w:numPr>
        <w:spacing w:after="0" w:line="240" w:lineRule="auto"/>
        <w:rPr>
          <w:rFonts w:ascii="Calibri" w:eastAsia="Times New Roman" w:hAnsi="Calibri" w:cs="Times New Roman"/>
          <w:bCs/>
          <w:sz w:val="24"/>
          <w:szCs w:val="24"/>
        </w:rPr>
      </w:pPr>
      <w:r w:rsidRPr="00B76F25">
        <w:rPr>
          <w:rFonts w:ascii="Calibri" w:eastAsia="Times New Roman" w:hAnsi="Calibri" w:cs="Times New Roman"/>
          <w:bCs/>
          <w:sz w:val="24"/>
          <w:szCs w:val="24"/>
        </w:rPr>
        <w:t>Identify the three main components of the revenue cycle</w:t>
      </w:r>
    </w:p>
    <w:p w14:paraId="66C3B447" w14:textId="77777777" w:rsidR="009240BA" w:rsidRPr="009A1D80" w:rsidRDefault="009240BA" w:rsidP="009240BA">
      <w:pPr>
        <w:spacing w:after="0" w:line="240" w:lineRule="auto"/>
        <w:ind w:left="780"/>
        <w:rPr>
          <w:rFonts w:ascii="Calibri" w:eastAsia="Times New Roman" w:hAnsi="Calibri" w:cs="Times New Roman"/>
          <w:bCs/>
          <w:sz w:val="24"/>
          <w:szCs w:val="24"/>
        </w:rPr>
      </w:pPr>
    </w:p>
    <w:p w14:paraId="7CE7F6B9"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45FE21C5" w14:textId="77777777" w:rsidR="00961665" w:rsidRDefault="00961665" w:rsidP="009240BA">
      <w:pPr>
        <w:spacing w:after="0" w:line="240" w:lineRule="auto"/>
        <w:rPr>
          <w:rFonts w:ascii="Calibri" w:eastAsia="Times New Roman" w:hAnsi="Calibri"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3886"/>
      </w:tblGrid>
      <w:tr w:rsidR="009240BA" w:rsidRPr="004C2647" w14:paraId="65A78009" w14:textId="77777777" w:rsidTr="00961665">
        <w:trPr>
          <w:trHeight w:val="566"/>
        </w:trPr>
        <w:tc>
          <w:tcPr>
            <w:tcW w:w="2922" w:type="pct"/>
            <w:shd w:val="clear" w:color="auto" w:fill="F2F2F2" w:themeFill="background1" w:themeFillShade="F2"/>
          </w:tcPr>
          <w:p w14:paraId="6207C405" w14:textId="262A3FE3" w:rsidR="009240BA" w:rsidRPr="008E2881" w:rsidRDefault="001457E0" w:rsidP="000964FF">
            <w:pPr>
              <w:rPr>
                <w:b/>
                <w:bCs/>
              </w:rPr>
            </w:pPr>
            <w:r>
              <w:rPr>
                <w:b/>
                <w:bCs/>
              </w:rPr>
              <w:t xml:space="preserve">Assignments: </w:t>
            </w:r>
            <w:r w:rsidR="00961665">
              <w:rPr>
                <w:b/>
                <w:bCs/>
              </w:rPr>
              <w:t>Reading/Content</w:t>
            </w:r>
          </w:p>
        </w:tc>
        <w:tc>
          <w:tcPr>
            <w:tcW w:w="2078" w:type="pct"/>
            <w:shd w:val="clear" w:color="auto" w:fill="F2F2F2" w:themeFill="background1" w:themeFillShade="F2"/>
          </w:tcPr>
          <w:p w14:paraId="5EF7DB5E" w14:textId="5154D521" w:rsidR="009240BA" w:rsidRPr="008E2881" w:rsidRDefault="001457E0" w:rsidP="008E2881">
            <w:pPr>
              <w:rPr>
                <w:b/>
                <w:bCs/>
              </w:rPr>
            </w:pPr>
            <w:r>
              <w:rPr>
                <w:b/>
                <w:bCs/>
              </w:rPr>
              <w:t>Assessment Methods</w:t>
            </w:r>
          </w:p>
        </w:tc>
      </w:tr>
      <w:tr w:rsidR="005D7BC6" w:rsidRPr="004C2647" w14:paraId="29367FC5" w14:textId="77777777" w:rsidTr="002F246A">
        <w:tc>
          <w:tcPr>
            <w:tcW w:w="2922" w:type="pct"/>
          </w:tcPr>
          <w:p w14:paraId="7143C6D6" w14:textId="77777777" w:rsidR="005D7BC6" w:rsidRDefault="005D7BC6" w:rsidP="000964FF">
            <w:pPr>
              <w:rPr>
                <w:bCs/>
              </w:rPr>
            </w:pPr>
            <w:r>
              <w:rPr>
                <w:bCs/>
              </w:rPr>
              <w:t xml:space="preserve">Syllabus </w:t>
            </w:r>
          </w:p>
          <w:p w14:paraId="369630EB" w14:textId="51931DE6" w:rsidR="00961665" w:rsidRDefault="00961665" w:rsidP="000964FF">
            <w:pPr>
              <w:rPr>
                <w:bCs/>
              </w:rPr>
            </w:pPr>
            <w:r>
              <w:rPr>
                <w:bCs/>
              </w:rPr>
              <w:t>Textbook Chapter 1</w:t>
            </w:r>
          </w:p>
        </w:tc>
        <w:tc>
          <w:tcPr>
            <w:tcW w:w="2078" w:type="pct"/>
          </w:tcPr>
          <w:p w14:paraId="641E3584" w14:textId="77777777" w:rsidR="005D7BC6" w:rsidRDefault="00961665" w:rsidP="002F246A">
            <w:pPr>
              <w:rPr>
                <w:bCs/>
              </w:rPr>
            </w:pPr>
            <w:r>
              <w:rPr>
                <w:bCs/>
              </w:rPr>
              <w:t>Syllabus Quiz</w:t>
            </w:r>
          </w:p>
          <w:p w14:paraId="6A40E852" w14:textId="77777777" w:rsidR="00961665" w:rsidRDefault="00961665" w:rsidP="002F246A">
            <w:pPr>
              <w:rPr>
                <w:bCs/>
              </w:rPr>
            </w:pPr>
            <w:r>
              <w:rPr>
                <w:bCs/>
              </w:rPr>
              <w:t>Chapter 1 Definitions assignment</w:t>
            </w:r>
          </w:p>
          <w:p w14:paraId="7B39D3BC" w14:textId="77777777" w:rsidR="00961665" w:rsidRDefault="00961665" w:rsidP="002F246A">
            <w:pPr>
              <w:rPr>
                <w:bCs/>
              </w:rPr>
            </w:pPr>
            <w:r>
              <w:rPr>
                <w:bCs/>
              </w:rPr>
              <w:t>Revenue Cycle Ordering assignment</w:t>
            </w:r>
          </w:p>
          <w:p w14:paraId="3ADF7273" w14:textId="33973BE8" w:rsidR="00961665" w:rsidRDefault="00961665" w:rsidP="002F246A">
            <w:pPr>
              <w:rPr>
                <w:bCs/>
              </w:rPr>
            </w:pPr>
            <w:r>
              <w:rPr>
                <w:bCs/>
              </w:rPr>
              <w:t>Chapter 1 Quiz</w:t>
            </w:r>
          </w:p>
        </w:tc>
      </w:tr>
    </w:tbl>
    <w:p w14:paraId="76EE61FA" w14:textId="77777777" w:rsidR="009240BA" w:rsidRDefault="009240BA" w:rsidP="009240BA">
      <w:pPr>
        <w:spacing w:after="0" w:line="240" w:lineRule="auto"/>
        <w:rPr>
          <w:rFonts w:ascii="Cambria" w:eastAsia="Times New Roman" w:hAnsi="Cambria" w:cs="Calibri"/>
          <w:b/>
          <w:sz w:val="24"/>
          <w:szCs w:val="24"/>
        </w:rPr>
      </w:pPr>
    </w:p>
    <w:p w14:paraId="42FF525C" w14:textId="77777777" w:rsidR="00213FCD" w:rsidRPr="00FF54A7" w:rsidRDefault="00213FCD" w:rsidP="009240BA">
      <w:pPr>
        <w:spacing w:after="0" w:line="240" w:lineRule="auto"/>
        <w:rPr>
          <w:rFonts w:ascii="Cambria" w:eastAsia="Times New Roman" w:hAnsi="Cambria" w:cs="Calibri"/>
          <w:b/>
          <w:sz w:val="24"/>
          <w:szCs w:val="24"/>
        </w:rPr>
      </w:pPr>
    </w:p>
    <w:p w14:paraId="3231A1E4" w14:textId="58077CFF" w:rsidR="009240BA" w:rsidRPr="00FF54A7" w:rsidRDefault="009240BA" w:rsidP="009240BA">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Cambria" w:eastAsia="Times New Roman" w:hAnsi="Cambria" w:cs="Calibri"/>
          <w:b/>
          <w:i/>
          <w:sz w:val="24"/>
          <w:szCs w:val="24"/>
        </w:rPr>
      </w:pPr>
      <w:r w:rsidRPr="00F92E09">
        <w:rPr>
          <w:rFonts w:ascii="Cambria" w:eastAsia="Times New Roman" w:hAnsi="Cambria" w:cs="Calibri"/>
          <w:b/>
          <w:sz w:val="24"/>
          <w:szCs w:val="24"/>
        </w:rPr>
        <w:t>Week 2</w:t>
      </w:r>
      <w:r w:rsidRPr="00F92E09">
        <w:rPr>
          <w:rFonts w:ascii="Cambria" w:eastAsia="Times New Roman" w:hAnsi="Cambria" w:cs="Calibri"/>
          <w:b/>
          <w:i/>
          <w:sz w:val="24"/>
          <w:szCs w:val="24"/>
        </w:rPr>
        <w:tab/>
      </w:r>
      <w:r w:rsidRPr="00F92E09">
        <w:rPr>
          <w:rFonts w:ascii="Cambria" w:eastAsia="Times New Roman" w:hAnsi="Cambria" w:cs="Calibri"/>
          <w:b/>
          <w:i/>
          <w:sz w:val="24"/>
          <w:szCs w:val="24"/>
        </w:rPr>
        <w:tab/>
      </w:r>
      <w:r w:rsidRPr="00F92E09">
        <w:rPr>
          <w:rFonts w:ascii="Cambria" w:eastAsia="Times New Roman" w:hAnsi="Cambria" w:cs="Calibri"/>
          <w:b/>
          <w:i/>
          <w:sz w:val="24"/>
          <w:szCs w:val="24"/>
        </w:rPr>
        <w:tab/>
      </w:r>
      <w:r w:rsidRPr="00F92E09">
        <w:rPr>
          <w:rFonts w:ascii="Cambria" w:eastAsia="Times New Roman" w:hAnsi="Cambria" w:cs="Calibri"/>
          <w:b/>
          <w:i/>
          <w:sz w:val="24"/>
          <w:szCs w:val="24"/>
        </w:rPr>
        <w:tab/>
      </w:r>
      <w:r w:rsidRPr="00F92E09">
        <w:rPr>
          <w:rFonts w:ascii="Cambria" w:eastAsia="Times New Roman" w:hAnsi="Cambria" w:cs="Calibri"/>
          <w:b/>
          <w:i/>
          <w:sz w:val="24"/>
          <w:szCs w:val="24"/>
        </w:rPr>
        <w:tab/>
      </w:r>
    </w:p>
    <w:p w14:paraId="351C7B39"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20B019EB" w14:textId="0B840C97" w:rsidR="009240BA" w:rsidRDefault="009240BA" w:rsidP="008D15C8">
      <w:pPr>
        <w:pStyle w:val="ListParagraph"/>
        <w:numPr>
          <w:ilvl w:val="0"/>
          <w:numId w:val="8"/>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Chapter 2: </w:t>
      </w:r>
      <w:r w:rsidR="002B7E78">
        <w:rPr>
          <w:rFonts w:ascii="Calibri" w:eastAsia="Times New Roman" w:hAnsi="Calibri" w:cs="Times New Roman"/>
          <w:sz w:val="24"/>
          <w:szCs w:val="24"/>
        </w:rPr>
        <w:t>Health Insurance</w:t>
      </w:r>
    </w:p>
    <w:p w14:paraId="1EDF088A" w14:textId="77777777" w:rsidR="009240BA" w:rsidRPr="009729A1" w:rsidRDefault="009240BA" w:rsidP="009240BA">
      <w:pPr>
        <w:pStyle w:val="ListParagraph"/>
        <w:spacing w:after="0" w:line="240" w:lineRule="auto"/>
        <w:rPr>
          <w:rFonts w:ascii="Calibri" w:eastAsia="Times New Roman" w:hAnsi="Calibri" w:cs="Times New Roman"/>
          <w:sz w:val="24"/>
          <w:szCs w:val="24"/>
        </w:rPr>
      </w:pPr>
    </w:p>
    <w:p w14:paraId="6D576A80"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Learning Objectives/Goals:  </w:t>
      </w:r>
    </w:p>
    <w:p w14:paraId="577D6F3A" w14:textId="77777777" w:rsidR="002B7E78" w:rsidRPr="002B7E78" w:rsidRDefault="002B7E78" w:rsidP="002B7E78">
      <w:pPr>
        <w:numPr>
          <w:ilvl w:val="0"/>
          <w:numId w:val="32"/>
        </w:numPr>
        <w:spacing w:after="0" w:line="240" w:lineRule="auto"/>
        <w:rPr>
          <w:rFonts w:ascii="Calibri" w:eastAsia="Times New Roman" w:hAnsi="Calibri" w:cs="Times New Roman"/>
          <w:bCs/>
          <w:sz w:val="24"/>
          <w:szCs w:val="24"/>
        </w:rPr>
      </w:pPr>
      <w:r w:rsidRPr="002B7E78">
        <w:rPr>
          <w:rFonts w:ascii="Calibri" w:eastAsia="Times New Roman" w:hAnsi="Calibri" w:cs="Times New Roman"/>
          <w:bCs/>
          <w:sz w:val="24"/>
          <w:szCs w:val="24"/>
        </w:rPr>
        <w:t>Discuss the major types of health insurance</w:t>
      </w:r>
    </w:p>
    <w:p w14:paraId="0220E003" w14:textId="77777777" w:rsidR="002B7E78" w:rsidRPr="002B7E78" w:rsidRDefault="002B7E78" w:rsidP="002B7E78">
      <w:pPr>
        <w:numPr>
          <w:ilvl w:val="0"/>
          <w:numId w:val="32"/>
        </w:numPr>
        <w:spacing w:after="0" w:line="240" w:lineRule="auto"/>
        <w:rPr>
          <w:rFonts w:ascii="Calibri" w:eastAsia="Times New Roman" w:hAnsi="Calibri" w:cs="Times New Roman"/>
          <w:bCs/>
          <w:sz w:val="24"/>
          <w:szCs w:val="24"/>
        </w:rPr>
      </w:pPr>
      <w:r w:rsidRPr="002B7E78">
        <w:rPr>
          <w:rFonts w:ascii="Calibri" w:eastAsia="Times New Roman" w:hAnsi="Calibri" w:cs="Times New Roman"/>
          <w:bCs/>
          <w:sz w:val="24"/>
          <w:szCs w:val="24"/>
        </w:rPr>
        <w:t>Differentiate individual healthcare insurance from employer-based healthcare insurance</w:t>
      </w:r>
    </w:p>
    <w:p w14:paraId="423E81B2" w14:textId="77777777" w:rsidR="002B7E78" w:rsidRPr="002B7E78" w:rsidRDefault="002B7E78" w:rsidP="002B7E78">
      <w:pPr>
        <w:numPr>
          <w:ilvl w:val="0"/>
          <w:numId w:val="32"/>
        </w:numPr>
        <w:spacing w:after="0" w:line="240" w:lineRule="auto"/>
        <w:rPr>
          <w:rFonts w:ascii="Calibri" w:eastAsia="Times New Roman" w:hAnsi="Calibri" w:cs="Times New Roman"/>
          <w:bCs/>
          <w:sz w:val="24"/>
          <w:szCs w:val="24"/>
        </w:rPr>
      </w:pPr>
      <w:r w:rsidRPr="002B7E78">
        <w:rPr>
          <w:rFonts w:ascii="Calibri" w:eastAsia="Times New Roman" w:hAnsi="Calibri" w:cs="Times New Roman"/>
          <w:bCs/>
          <w:sz w:val="24"/>
          <w:szCs w:val="24"/>
        </w:rPr>
        <w:t>Explain the provisions of a health insurance policy</w:t>
      </w:r>
    </w:p>
    <w:p w14:paraId="730262C1" w14:textId="77777777" w:rsidR="002B7E78" w:rsidRPr="002B7E78" w:rsidRDefault="002B7E78" w:rsidP="002B7E78">
      <w:pPr>
        <w:numPr>
          <w:ilvl w:val="0"/>
          <w:numId w:val="32"/>
        </w:numPr>
        <w:spacing w:after="0" w:line="240" w:lineRule="auto"/>
        <w:rPr>
          <w:rFonts w:ascii="Calibri" w:eastAsia="Times New Roman" w:hAnsi="Calibri" w:cs="Times New Roman"/>
          <w:bCs/>
          <w:sz w:val="24"/>
          <w:szCs w:val="24"/>
        </w:rPr>
      </w:pPr>
      <w:r w:rsidRPr="002B7E78">
        <w:rPr>
          <w:rFonts w:ascii="Calibri" w:eastAsia="Times New Roman" w:hAnsi="Calibri" w:cs="Times New Roman"/>
          <w:bCs/>
          <w:sz w:val="24"/>
          <w:szCs w:val="24"/>
        </w:rPr>
        <w:lastRenderedPageBreak/>
        <w:t>Describe characteristics of managed care in terms of quality and cost-effectiveness</w:t>
      </w:r>
    </w:p>
    <w:p w14:paraId="3D9375D5" w14:textId="77777777" w:rsidR="002B7E78" w:rsidRPr="002B7E78" w:rsidRDefault="002B7E78" w:rsidP="002B7E78">
      <w:pPr>
        <w:numPr>
          <w:ilvl w:val="0"/>
          <w:numId w:val="32"/>
        </w:numPr>
        <w:spacing w:after="0" w:line="240" w:lineRule="auto"/>
        <w:rPr>
          <w:rFonts w:ascii="Calibri" w:eastAsia="Times New Roman" w:hAnsi="Calibri" w:cs="Times New Roman"/>
          <w:bCs/>
          <w:sz w:val="24"/>
          <w:szCs w:val="24"/>
        </w:rPr>
      </w:pPr>
      <w:r w:rsidRPr="002B7E78">
        <w:rPr>
          <w:rFonts w:ascii="Calibri" w:eastAsia="Times New Roman" w:hAnsi="Calibri" w:cs="Times New Roman"/>
          <w:bCs/>
          <w:sz w:val="24"/>
          <w:szCs w:val="24"/>
        </w:rPr>
        <w:t>Describe the common care management tools used in managed care</w:t>
      </w:r>
    </w:p>
    <w:p w14:paraId="5D1C3F9F" w14:textId="77777777" w:rsidR="002B7E78" w:rsidRPr="002B7E78" w:rsidRDefault="002B7E78" w:rsidP="002B7E78">
      <w:pPr>
        <w:numPr>
          <w:ilvl w:val="0"/>
          <w:numId w:val="32"/>
        </w:numPr>
        <w:spacing w:after="0" w:line="240" w:lineRule="auto"/>
        <w:rPr>
          <w:rFonts w:ascii="Calibri" w:eastAsia="Times New Roman" w:hAnsi="Calibri" w:cs="Times New Roman"/>
          <w:bCs/>
          <w:sz w:val="24"/>
          <w:szCs w:val="24"/>
        </w:rPr>
      </w:pPr>
      <w:r w:rsidRPr="002B7E78">
        <w:rPr>
          <w:rFonts w:ascii="Calibri" w:eastAsia="Times New Roman" w:hAnsi="Calibri" w:cs="Times New Roman"/>
          <w:bCs/>
          <w:sz w:val="24"/>
          <w:szCs w:val="24"/>
        </w:rPr>
        <w:t>Explain the cost controls used in managed care</w:t>
      </w:r>
    </w:p>
    <w:p w14:paraId="1FC1AF66" w14:textId="77777777" w:rsidR="002B7E78" w:rsidRPr="002B7E78" w:rsidRDefault="002B7E78" w:rsidP="002B7E78">
      <w:pPr>
        <w:numPr>
          <w:ilvl w:val="0"/>
          <w:numId w:val="32"/>
        </w:numPr>
        <w:spacing w:after="0" w:line="240" w:lineRule="auto"/>
        <w:rPr>
          <w:rFonts w:ascii="Calibri" w:eastAsia="Times New Roman" w:hAnsi="Calibri" w:cs="Times New Roman"/>
          <w:bCs/>
          <w:sz w:val="24"/>
          <w:szCs w:val="24"/>
        </w:rPr>
      </w:pPr>
      <w:r w:rsidRPr="002B7E78">
        <w:rPr>
          <w:rFonts w:ascii="Calibri" w:eastAsia="Times New Roman" w:hAnsi="Calibri" w:cs="Times New Roman"/>
          <w:bCs/>
          <w:sz w:val="24"/>
          <w:szCs w:val="24"/>
        </w:rPr>
        <w:t>Describe the types of managed care organizations</w:t>
      </w:r>
    </w:p>
    <w:p w14:paraId="6A6A53CE" w14:textId="77777777" w:rsidR="009240BA" w:rsidRPr="00F16756" w:rsidRDefault="009240BA" w:rsidP="009240BA">
      <w:pPr>
        <w:spacing w:after="0" w:line="240" w:lineRule="auto"/>
        <w:ind w:left="720"/>
        <w:rPr>
          <w:rFonts w:ascii="Calibri" w:eastAsia="Times New Roman" w:hAnsi="Calibri" w:cs="Times New Roman"/>
          <w:sz w:val="24"/>
          <w:szCs w:val="24"/>
        </w:rPr>
      </w:pPr>
    </w:p>
    <w:p w14:paraId="0C1DE72C"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74AA4D46" w14:textId="77777777" w:rsidR="009240BA" w:rsidRDefault="009240BA" w:rsidP="009240BA">
      <w:pPr>
        <w:spacing w:after="0" w:line="240" w:lineRule="auto"/>
        <w:rPr>
          <w:rFonts w:ascii="Calibri" w:eastAsia="Times New Roman" w:hAnsi="Calibri"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3886"/>
      </w:tblGrid>
      <w:tr w:rsidR="00213FCD" w:rsidRPr="004C2647" w14:paraId="6AE72262" w14:textId="77777777" w:rsidTr="00FD2C14">
        <w:trPr>
          <w:trHeight w:val="566"/>
        </w:trPr>
        <w:tc>
          <w:tcPr>
            <w:tcW w:w="2922" w:type="pct"/>
            <w:shd w:val="clear" w:color="auto" w:fill="F2F2F2" w:themeFill="background1" w:themeFillShade="F2"/>
          </w:tcPr>
          <w:p w14:paraId="4E075F6F" w14:textId="198BDBC8" w:rsidR="00213FCD" w:rsidRPr="008E2881" w:rsidRDefault="001457E0" w:rsidP="00FD2C14">
            <w:pPr>
              <w:rPr>
                <w:b/>
                <w:bCs/>
              </w:rPr>
            </w:pPr>
            <w:r>
              <w:rPr>
                <w:b/>
                <w:bCs/>
              </w:rPr>
              <w:t xml:space="preserve">Assignments: </w:t>
            </w:r>
            <w:r w:rsidR="00213FCD">
              <w:rPr>
                <w:b/>
                <w:bCs/>
              </w:rPr>
              <w:t>Reading/Content</w:t>
            </w:r>
          </w:p>
        </w:tc>
        <w:tc>
          <w:tcPr>
            <w:tcW w:w="2078" w:type="pct"/>
            <w:shd w:val="clear" w:color="auto" w:fill="F2F2F2" w:themeFill="background1" w:themeFillShade="F2"/>
          </w:tcPr>
          <w:p w14:paraId="0BE4FDBE" w14:textId="40C2D792" w:rsidR="00213FCD" w:rsidRPr="008E2881" w:rsidRDefault="001457E0" w:rsidP="00FD2C14">
            <w:pPr>
              <w:rPr>
                <w:b/>
                <w:bCs/>
              </w:rPr>
            </w:pPr>
            <w:r>
              <w:rPr>
                <w:b/>
                <w:bCs/>
              </w:rPr>
              <w:t>Assessment Methods</w:t>
            </w:r>
          </w:p>
        </w:tc>
      </w:tr>
      <w:tr w:rsidR="00213FCD" w:rsidRPr="004C2647" w14:paraId="6C4D21EC" w14:textId="77777777" w:rsidTr="00FD2C14">
        <w:tc>
          <w:tcPr>
            <w:tcW w:w="2922" w:type="pct"/>
          </w:tcPr>
          <w:p w14:paraId="01F313B9" w14:textId="42E6D613" w:rsidR="00213FCD" w:rsidRDefault="00213FCD" w:rsidP="00FD2C14">
            <w:pPr>
              <w:rPr>
                <w:bCs/>
              </w:rPr>
            </w:pPr>
            <w:r>
              <w:rPr>
                <w:bCs/>
              </w:rPr>
              <w:t>Textbook Chapter 2</w:t>
            </w:r>
          </w:p>
        </w:tc>
        <w:tc>
          <w:tcPr>
            <w:tcW w:w="2078" w:type="pct"/>
          </w:tcPr>
          <w:p w14:paraId="2EF67CB8" w14:textId="77777777" w:rsidR="00213FCD" w:rsidRDefault="00213FCD" w:rsidP="00FD2C14">
            <w:pPr>
              <w:rPr>
                <w:bCs/>
              </w:rPr>
            </w:pPr>
            <w:r>
              <w:rPr>
                <w:bCs/>
              </w:rPr>
              <w:t>Summary of Benefits and Coverage assignment</w:t>
            </w:r>
          </w:p>
          <w:p w14:paraId="7CF9F5D6" w14:textId="77777777" w:rsidR="00213FCD" w:rsidRDefault="00213FCD" w:rsidP="00FD2C14">
            <w:pPr>
              <w:rPr>
                <w:bCs/>
              </w:rPr>
            </w:pPr>
            <w:r>
              <w:rPr>
                <w:bCs/>
              </w:rPr>
              <w:t>Cost-Sharing Expense assignment</w:t>
            </w:r>
          </w:p>
          <w:p w14:paraId="4C016359" w14:textId="56C91842" w:rsidR="00213FCD" w:rsidRDefault="00213FCD" w:rsidP="00FD2C14">
            <w:pPr>
              <w:rPr>
                <w:bCs/>
              </w:rPr>
            </w:pPr>
            <w:r>
              <w:rPr>
                <w:bCs/>
              </w:rPr>
              <w:t>Chapter 2 quiz</w:t>
            </w:r>
          </w:p>
        </w:tc>
      </w:tr>
    </w:tbl>
    <w:p w14:paraId="44667B06" w14:textId="77777777" w:rsidR="00213FCD" w:rsidRDefault="00213FCD" w:rsidP="009240BA">
      <w:pPr>
        <w:spacing w:after="0" w:line="240" w:lineRule="auto"/>
        <w:rPr>
          <w:rFonts w:ascii="Calibri" w:eastAsia="Times New Roman" w:hAnsi="Calibri" w:cs="Times New Roman"/>
          <w:sz w:val="24"/>
          <w:szCs w:val="24"/>
        </w:rPr>
      </w:pPr>
    </w:p>
    <w:p w14:paraId="1E6CC67D" w14:textId="77777777" w:rsidR="00213FCD" w:rsidRDefault="00213FCD" w:rsidP="009240BA">
      <w:pPr>
        <w:spacing w:after="0" w:line="240" w:lineRule="auto"/>
        <w:rPr>
          <w:rFonts w:ascii="Calibri" w:eastAsia="Times New Roman" w:hAnsi="Calibri" w:cs="Times New Roman"/>
          <w:sz w:val="24"/>
          <w:szCs w:val="24"/>
        </w:rPr>
      </w:pPr>
    </w:p>
    <w:p w14:paraId="4B91E9B9" w14:textId="77777777" w:rsidR="009240BA" w:rsidRPr="00FF54A7" w:rsidRDefault="009240BA" w:rsidP="009240BA">
      <w:pPr>
        <w:spacing w:after="0" w:line="240" w:lineRule="auto"/>
        <w:rPr>
          <w:rFonts w:ascii="Cambria" w:eastAsia="Times New Roman" w:hAnsi="Cambria" w:cs="Calibri"/>
          <w:b/>
          <w:sz w:val="24"/>
          <w:szCs w:val="24"/>
        </w:rPr>
      </w:pPr>
    </w:p>
    <w:p w14:paraId="37C046F5" w14:textId="7BB470DE" w:rsidR="009240BA" w:rsidRPr="00D80B6A" w:rsidRDefault="009240BA" w:rsidP="009240BA">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Cambria" w:eastAsia="Times New Roman" w:hAnsi="Cambria" w:cs="Calibri"/>
          <w:b/>
          <w:sz w:val="24"/>
          <w:szCs w:val="24"/>
        </w:rPr>
      </w:pPr>
      <w:r w:rsidRPr="00DE2B33">
        <w:rPr>
          <w:rFonts w:ascii="Cambria" w:eastAsia="Times New Roman" w:hAnsi="Cambria" w:cs="Calibri"/>
          <w:b/>
          <w:sz w:val="24"/>
          <w:szCs w:val="24"/>
        </w:rPr>
        <w:t xml:space="preserve">Week </w:t>
      </w:r>
      <w:r w:rsidR="002B7E78">
        <w:rPr>
          <w:rFonts w:ascii="Cambria" w:eastAsia="Times New Roman" w:hAnsi="Cambria" w:cs="Calibri"/>
          <w:b/>
          <w:sz w:val="24"/>
          <w:szCs w:val="24"/>
        </w:rPr>
        <w:t>3</w:t>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p>
    <w:p w14:paraId="666EFC4B"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4AD1BA8A" w14:textId="28DF89FB" w:rsidR="009240BA" w:rsidRDefault="00707561" w:rsidP="008D15C8">
      <w:pPr>
        <w:pStyle w:val="ListParagraph"/>
        <w:numPr>
          <w:ilvl w:val="0"/>
          <w:numId w:val="8"/>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Chapter 3: </w:t>
      </w:r>
      <w:r w:rsidR="002B7E78">
        <w:rPr>
          <w:rFonts w:ascii="Calibri" w:eastAsia="Times New Roman" w:hAnsi="Calibri" w:cs="Times New Roman"/>
          <w:sz w:val="24"/>
          <w:szCs w:val="24"/>
        </w:rPr>
        <w:t>Government-Sponsored Healthcare Programs</w:t>
      </w:r>
    </w:p>
    <w:p w14:paraId="6AEE0C2F" w14:textId="77777777" w:rsidR="009240BA" w:rsidRPr="009729A1" w:rsidRDefault="009240BA" w:rsidP="009240BA">
      <w:pPr>
        <w:pStyle w:val="ListParagraph"/>
        <w:spacing w:after="0" w:line="240" w:lineRule="auto"/>
        <w:rPr>
          <w:rFonts w:ascii="Calibri" w:eastAsia="Times New Roman" w:hAnsi="Calibri" w:cs="Times New Roman"/>
          <w:sz w:val="24"/>
          <w:szCs w:val="24"/>
        </w:rPr>
      </w:pPr>
    </w:p>
    <w:p w14:paraId="49564EED"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Learning Objectives/Goals:  </w:t>
      </w:r>
    </w:p>
    <w:p w14:paraId="06171204" w14:textId="77777777" w:rsidR="002B7E78" w:rsidRPr="002B7E78" w:rsidRDefault="002B7E78" w:rsidP="002B7E78">
      <w:pPr>
        <w:pStyle w:val="ListParagraph"/>
        <w:numPr>
          <w:ilvl w:val="0"/>
          <w:numId w:val="33"/>
        </w:numPr>
        <w:spacing w:after="0"/>
        <w:rPr>
          <w:rFonts w:ascii="Calibri" w:eastAsia="Times New Roman" w:hAnsi="Calibri" w:cs="Times New Roman"/>
          <w:sz w:val="24"/>
          <w:szCs w:val="24"/>
        </w:rPr>
      </w:pPr>
      <w:r w:rsidRPr="002B7E78">
        <w:rPr>
          <w:rFonts w:ascii="Calibri" w:eastAsia="Times New Roman" w:hAnsi="Calibri" w:cs="Times New Roman"/>
          <w:sz w:val="24"/>
          <w:szCs w:val="24"/>
        </w:rPr>
        <w:t>Identify the different government-sponsored healthcare programs</w:t>
      </w:r>
    </w:p>
    <w:p w14:paraId="3E1ACD30" w14:textId="77777777" w:rsidR="002B7E78" w:rsidRPr="002B7E78" w:rsidRDefault="002B7E78" w:rsidP="002B7E78">
      <w:pPr>
        <w:pStyle w:val="ListParagraph"/>
        <w:numPr>
          <w:ilvl w:val="0"/>
          <w:numId w:val="33"/>
        </w:numPr>
        <w:spacing w:after="0"/>
        <w:rPr>
          <w:rFonts w:ascii="Calibri" w:eastAsia="Times New Roman" w:hAnsi="Calibri" w:cs="Times New Roman"/>
          <w:sz w:val="24"/>
          <w:szCs w:val="24"/>
        </w:rPr>
      </w:pPr>
      <w:r w:rsidRPr="002B7E78">
        <w:rPr>
          <w:rFonts w:ascii="Calibri" w:eastAsia="Times New Roman" w:hAnsi="Calibri" w:cs="Times New Roman"/>
          <w:sz w:val="24"/>
          <w:szCs w:val="24"/>
        </w:rPr>
        <w:t>Recall the history of the Medicare and Medicaid programs in the US</w:t>
      </w:r>
    </w:p>
    <w:p w14:paraId="253E8AF2" w14:textId="77777777" w:rsidR="002B7E78" w:rsidRPr="002B7E78" w:rsidRDefault="002B7E78" w:rsidP="002B7E78">
      <w:pPr>
        <w:pStyle w:val="ListParagraph"/>
        <w:numPr>
          <w:ilvl w:val="0"/>
          <w:numId w:val="33"/>
        </w:numPr>
        <w:spacing w:after="0"/>
        <w:rPr>
          <w:rFonts w:ascii="Calibri" w:eastAsia="Times New Roman" w:hAnsi="Calibri" w:cs="Times New Roman"/>
          <w:sz w:val="24"/>
          <w:szCs w:val="24"/>
        </w:rPr>
      </w:pPr>
      <w:r w:rsidRPr="002B7E78">
        <w:rPr>
          <w:rFonts w:ascii="Calibri" w:eastAsia="Times New Roman" w:hAnsi="Calibri" w:cs="Times New Roman"/>
          <w:sz w:val="24"/>
          <w:szCs w:val="24"/>
        </w:rPr>
        <w:t>Determine cost sharing responsibility for Medicare beneficiaries</w:t>
      </w:r>
    </w:p>
    <w:p w14:paraId="6B653DF4" w14:textId="77777777" w:rsidR="002B7E78" w:rsidRPr="002B7E78" w:rsidRDefault="002B7E78" w:rsidP="002B7E78">
      <w:pPr>
        <w:pStyle w:val="ListParagraph"/>
        <w:numPr>
          <w:ilvl w:val="0"/>
          <w:numId w:val="33"/>
        </w:numPr>
        <w:spacing w:after="0"/>
        <w:rPr>
          <w:rFonts w:ascii="Calibri" w:eastAsia="Times New Roman" w:hAnsi="Calibri" w:cs="Times New Roman"/>
          <w:sz w:val="24"/>
          <w:szCs w:val="24"/>
        </w:rPr>
      </w:pPr>
      <w:r w:rsidRPr="002B7E78">
        <w:rPr>
          <w:rFonts w:ascii="Calibri" w:eastAsia="Times New Roman" w:hAnsi="Calibri" w:cs="Times New Roman"/>
          <w:sz w:val="24"/>
          <w:szCs w:val="24"/>
        </w:rPr>
        <w:t>Describe the effect that government-sponsored healthcare programs have on the US healthcare system</w:t>
      </w:r>
    </w:p>
    <w:p w14:paraId="1D643DA2" w14:textId="77777777" w:rsidR="009240BA" w:rsidRPr="00F16756" w:rsidRDefault="009240BA" w:rsidP="009240BA">
      <w:pPr>
        <w:pStyle w:val="ListParagraph"/>
        <w:spacing w:after="0" w:line="240" w:lineRule="auto"/>
        <w:rPr>
          <w:rFonts w:ascii="Calibri" w:eastAsia="Times New Roman" w:hAnsi="Calibri" w:cs="Times New Roman"/>
          <w:b/>
          <w:sz w:val="24"/>
          <w:szCs w:val="24"/>
        </w:rPr>
      </w:pPr>
    </w:p>
    <w:p w14:paraId="299D1F6F"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6B063577" w14:textId="77777777" w:rsidR="009240BA" w:rsidRDefault="009240BA" w:rsidP="009240BA">
      <w:pPr>
        <w:spacing w:after="0" w:line="240" w:lineRule="auto"/>
        <w:rPr>
          <w:rFonts w:ascii="Cambria" w:eastAsia="Times New Roman" w:hAnsi="Cambria" w:cs="Calibri"/>
          <w:b/>
          <w:color w:val="FF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3886"/>
      </w:tblGrid>
      <w:tr w:rsidR="00213FCD" w:rsidRPr="004C2647" w14:paraId="378EC1A0" w14:textId="77777777" w:rsidTr="00FD2C14">
        <w:trPr>
          <w:trHeight w:val="566"/>
        </w:trPr>
        <w:tc>
          <w:tcPr>
            <w:tcW w:w="2922" w:type="pct"/>
            <w:shd w:val="clear" w:color="auto" w:fill="F2F2F2" w:themeFill="background1" w:themeFillShade="F2"/>
          </w:tcPr>
          <w:p w14:paraId="64A343AA" w14:textId="7C894CFE" w:rsidR="00213FCD" w:rsidRPr="008E2881" w:rsidRDefault="001457E0" w:rsidP="00FD2C14">
            <w:pPr>
              <w:rPr>
                <w:b/>
                <w:bCs/>
              </w:rPr>
            </w:pPr>
            <w:r>
              <w:rPr>
                <w:b/>
                <w:bCs/>
              </w:rPr>
              <w:t xml:space="preserve">Assignments: </w:t>
            </w:r>
            <w:r w:rsidR="00213FCD">
              <w:rPr>
                <w:b/>
                <w:bCs/>
              </w:rPr>
              <w:t>Reading/Content</w:t>
            </w:r>
          </w:p>
        </w:tc>
        <w:tc>
          <w:tcPr>
            <w:tcW w:w="2078" w:type="pct"/>
            <w:shd w:val="clear" w:color="auto" w:fill="F2F2F2" w:themeFill="background1" w:themeFillShade="F2"/>
          </w:tcPr>
          <w:p w14:paraId="6667CF76" w14:textId="52B09F6A" w:rsidR="00213FCD" w:rsidRPr="008E2881" w:rsidRDefault="001457E0" w:rsidP="00FD2C14">
            <w:pPr>
              <w:rPr>
                <w:b/>
                <w:bCs/>
              </w:rPr>
            </w:pPr>
            <w:r>
              <w:rPr>
                <w:b/>
                <w:bCs/>
              </w:rPr>
              <w:t>Assessment Methods</w:t>
            </w:r>
          </w:p>
        </w:tc>
      </w:tr>
      <w:tr w:rsidR="00213FCD" w:rsidRPr="004C2647" w14:paraId="79351B74" w14:textId="77777777" w:rsidTr="00FD2C14">
        <w:tc>
          <w:tcPr>
            <w:tcW w:w="2922" w:type="pct"/>
          </w:tcPr>
          <w:p w14:paraId="72403C59" w14:textId="7B4B3A68" w:rsidR="00213FCD" w:rsidRDefault="00213FCD" w:rsidP="00FD2C14">
            <w:pPr>
              <w:rPr>
                <w:bCs/>
              </w:rPr>
            </w:pPr>
            <w:r>
              <w:rPr>
                <w:bCs/>
              </w:rPr>
              <w:t>Textbook Chapter 3</w:t>
            </w:r>
          </w:p>
        </w:tc>
        <w:tc>
          <w:tcPr>
            <w:tcW w:w="2078" w:type="pct"/>
          </w:tcPr>
          <w:p w14:paraId="7FF02D0C" w14:textId="6C0DBC60" w:rsidR="00213FCD" w:rsidRDefault="00213FCD" w:rsidP="00FD2C14">
            <w:pPr>
              <w:rPr>
                <w:bCs/>
              </w:rPr>
            </w:pPr>
            <w:r>
              <w:rPr>
                <w:bCs/>
              </w:rPr>
              <w:t>Government-Sponsored Healthcare Program Matching</w:t>
            </w:r>
            <w:r w:rsidR="006478FD">
              <w:rPr>
                <w:bCs/>
              </w:rPr>
              <w:t xml:space="preserve"> assignment</w:t>
            </w:r>
          </w:p>
          <w:p w14:paraId="3BFD2304" w14:textId="4357C34A" w:rsidR="00213FCD" w:rsidRDefault="00213FCD" w:rsidP="00FD2C14">
            <w:pPr>
              <w:rPr>
                <w:bCs/>
              </w:rPr>
            </w:pPr>
            <w:r>
              <w:rPr>
                <w:bCs/>
              </w:rPr>
              <w:t xml:space="preserve">Chapter </w:t>
            </w:r>
            <w:r w:rsidR="006478FD">
              <w:rPr>
                <w:bCs/>
              </w:rPr>
              <w:t>3</w:t>
            </w:r>
            <w:r>
              <w:rPr>
                <w:bCs/>
              </w:rPr>
              <w:t xml:space="preserve"> Quiz</w:t>
            </w:r>
          </w:p>
        </w:tc>
      </w:tr>
    </w:tbl>
    <w:p w14:paraId="3F480E30" w14:textId="77777777" w:rsidR="00213FCD" w:rsidRDefault="00213FCD" w:rsidP="009240BA">
      <w:pPr>
        <w:spacing w:after="0" w:line="240" w:lineRule="auto"/>
        <w:rPr>
          <w:rFonts w:ascii="Cambria" w:eastAsia="Times New Roman" w:hAnsi="Cambria" w:cs="Calibri"/>
          <w:b/>
          <w:color w:val="FF0000"/>
          <w:sz w:val="24"/>
          <w:szCs w:val="24"/>
        </w:rPr>
      </w:pPr>
    </w:p>
    <w:p w14:paraId="3F380EF9" w14:textId="77777777" w:rsidR="00213FCD" w:rsidRPr="00FF54A7" w:rsidRDefault="00213FCD" w:rsidP="009240BA">
      <w:pPr>
        <w:spacing w:after="0" w:line="240" w:lineRule="auto"/>
        <w:rPr>
          <w:rFonts w:ascii="Cambria" w:eastAsia="Times New Roman" w:hAnsi="Cambria" w:cs="Calibri"/>
          <w:b/>
          <w:color w:val="FF0000"/>
          <w:sz w:val="24"/>
          <w:szCs w:val="24"/>
        </w:rPr>
      </w:pPr>
    </w:p>
    <w:p w14:paraId="683DFD7B" w14:textId="18EBD908" w:rsidR="009240BA" w:rsidRPr="00F92E09" w:rsidRDefault="009240BA" w:rsidP="009240BA">
      <w:pPr>
        <w:pBdr>
          <w:top w:val="single" w:sz="4" w:space="1" w:color="auto"/>
          <w:left w:val="single" w:sz="4" w:space="3" w:color="auto"/>
          <w:bottom w:val="single" w:sz="4" w:space="1" w:color="auto"/>
          <w:right w:val="single" w:sz="4" w:space="4" w:color="auto"/>
        </w:pBdr>
        <w:shd w:val="clear" w:color="auto" w:fill="BFBFBF"/>
        <w:spacing w:after="0" w:line="240" w:lineRule="auto"/>
        <w:rPr>
          <w:rFonts w:ascii="Cambria" w:eastAsia="Times New Roman" w:hAnsi="Cambria" w:cs="Calibri"/>
          <w:b/>
          <w:i/>
          <w:sz w:val="24"/>
          <w:szCs w:val="24"/>
        </w:rPr>
      </w:pPr>
      <w:r w:rsidRPr="00F92E09">
        <w:rPr>
          <w:rFonts w:ascii="Cambria" w:eastAsia="Times New Roman" w:hAnsi="Cambria" w:cs="Calibri"/>
          <w:b/>
          <w:sz w:val="24"/>
          <w:szCs w:val="24"/>
        </w:rPr>
        <w:t xml:space="preserve">Week </w:t>
      </w:r>
      <w:r w:rsidR="002B7E78">
        <w:rPr>
          <w:rFonts w:ascii="Cambria" w:eastAsia="Times New Roman" w:hAnsi="Cambria" w:cs="Calibri"/>
          <w:b/>
          <w:sz w:val="24"/>
          <w:szCs w:val="24"/>
        </w:rPr>
        <w:t>4</w:t>
      </w:r>
      <w:r w:rsidRPr="00F92E09">
        <w:rPr>
          <w:rFonts w:ascii="Cambria" w:eastAsia="Times New Roman" w:hAnsi="Cambria" w:cs="Calibri"/>
          <w:b/>
          <w:i/>
          <w:sz w:val="24"/>
          <w:szCs w:val="24"/>
        </w:rPr>
        <w:tab/>
      </w:r>
      <w:r w:rsidRPr="00F92E09">
        <w:rPr>
          <w:rFonts w:ascii="Cambria" w:eastAsia="Times New Roman" w:hAnsi="Cambria" w:cs="Calibri"/>
          <w:b/>
          <w:i/>
          <w:sz w:val="24"/>
          <w:szCs w:val="24"/>
        </w:rPr>
        <w:tab/>
      </w:r>
      <w:r w:rsidRPr="00F92E09">
        <w:rPr>
          <w:rFonts w:ascii="Cambria" w:eastAsia="Times New Roman" w:hAnsi="Cambria" w:cs="Calibri"/>
          <w:b/>
          <w:i/>
          <w:sz w:val="24"/>
          <w:szCs w:val="24"/>
        </w:rPr>
        <w:tab/>
      </w:r>
      <w:r w:rsidRPr="00F92E09">
        <w:rPr>
          <w:rFonts w:ascii="Cambria" w:eastAsia="Times New Roman" w:hAnsi="Cambria" w:cs="Calibri"/>
          <w:b/>
          <w:i/>
          <w:sz w:val="24"/>
          <w:szCs w:val="24"/>
        </w:rPr>
        <w:tab/>
      </w:r>
    </w:p>
    <w:p w14:paraId="2D323D37"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7B631F2C" w14:textId="0758971C" w:rsidR="009240BA" w:rsidRDefault="009240BA" w:rsidP="008D15C8">
      <w:pPr>
        <w:pStyle w:val="ListParagraph"/>
        <w:numPr>
          <w:ilvl w:val="0"/>
          <w:numId w:val="8"/>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Chapter 4: </w:t>
      </w:r>
      <w:r w:rsidR="002B7E78">
        <w:rPr>
          <w:rFonts w:ascii="Calibri" w:eastAsia="Times New Roman" w:hAnsi="Calibri" w:cs="Times New Roman"/>
          <w:sz w:val="24"/>
          <w:szCs w:val="24"/>
        </w:rPr>
        <w:t>Healthcare Reimbursement Methodologies</w:t>
      </w:r>
    </w:p>
    <w:p w14:paraId="24AFE408" w14:textId="77777777" w:rsidR="009240BA" w:rsidRPr="009729A1" w:rsidRDefault="009240BA" w:rsidP="009240BA">
      <w:pPr>
        <w:pStyle w:val="ListParagraph"/>
        <w:spacing w:after="0" w:line="240" w:lineRule="auto"/>
        <w:rPr>
          <w:rFonts w:ascii="Calibri" w:eastAsia="Times New Roman" w:hAnsi="Calibri" w:cs="Times New Roman"/>
          <w:sz w:val="24"/>
          <w:szCs w:val="24"/>
        </w:rPr>
      </w:pPr>
    </w:p>
    <w:p w14:paraId="0ACBC2ED"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Learning Objectives/Goals:  </w:t>
      </w:r>
    </w:p>
    <w:p w14:paraId="43F174BB" w14:textId="77777777" w:rsidR="002B7E78" w:rsidRPr="002B7E78" w:rsidRDefault="002B7E78" w:rsidP="002B7E78">
      <w:pPr>
        <w:pStyle w:val="ListParagraph"/>
        <w:numPr>
          <w:ilvl w:val="0"/>
          <w:numId w:val="34"/>
        </w:numPr>
        <w:spacing w:after="0"/>
        <w:rPr>
          <w:rFonts w:ascii="Calibri" w:eastAsia="Times New Roman" w:hAnsi="Calibri" w:cs="Times New Roman"/>
          <w:sz w:val="24"/>
          <w:szCs w:val="24"/>
        </w:rPr>
      </w:pPr>
      <w:r w:rsidRPr="002B7E78">
        <w:rPr>
          <w:rFonts w:ascii="Calibri" w:eastAsia="Times New Roman" w:hAnsi="Calibri" w:cs="Times New Roman"/>
          <w:sz w:val="24"/>
          <w:szCs w:val="24"/>
        </w:rPr>
        <w:lastRenderedPageBreak/>
        <w:t>Define retrospective reimbursement</w:t>
      </w:r>
    </w:p>
    <w:p w14:paraId="21180F2A" w14:textId="77777777" w:rsidR="002B7E78" w:rsidRPr="002B7E78" w:rsidRDefault="002B7E78" w:rsidP="002B7E78">
      <w:pPr>
        <w:pStyle w:val="ListParagraph"/>
        <w:numPr>
          <w:ilvl w:val="0"/>
          <w:numId w:val="34"/>
        </w:numPr>
        <w:spacing w:after="0"/>
        <w:rPr>
          <w:rFonts w:ascii="Calibri" w:eastAsia="Times New Roman" w:hAnsi="Calibri" w:cs="Times New Roman"/>
          <w:sz w:val="24"/>
          <w:szCs w:val="24"/>
        </w:rPr>
      </w:pPr>
      <w:r w:rsidRPr="002B7E78">
        <w:rPr>
          <w:rFonts w:ascii="Calibri" w:eastAsia="Times New Roman" w:hAnsi="Calibri" w:cs="Times New Roman"/>
          <w:sz w:val="24"/>
          <w:szCs w:val="24"/>
        </w:rPr>
        <w:t>Define prospective reimbursement</w:t>
      </w:r>
    </w:p>
    <w:p w14:paraId="330A80F2" w14:textId="77777777" w:rsidR="002B7E78" w:rsidRPr="002B7E78" w:rsidRDefault="002B7E78" w:rsidP="002B7E78">
      <w:pPr>
        <w:pStyle w:val="ListParagraph"/>
        <w:numPr>
          <w:ilvl w:val="0"/>
          <w:numId w:val="34"/>
        </w:numPr>
        <w:spacing w:after="0"/>
        <w:rPr>
          <w:rFonts w:ascii="Calibri" w:eastAsia="Times New Roman" w:hAnsi="Calibri" w:cs="Times New Roman"/>
          <w:sz w:val="24"/>
          <w:szCs w:val="24"/>
        </w:rPr>
      </w:pPr>
      <w:r w:rsidRPr="002B7E78">
        <w:rPr>
          <w:rFonts w:ascii="Calibri" w:eastAsia="Times New Roman" w:hAnsi="Calibri" w:cs="Times New Roman"/>
          <w:sz w:val="24"/>
          <w:szCs w:val="24"/>
        </w:rPr>
        <w:t>Compare the types of healthcare reimbursement methodologies</w:t>
      </w:r>
    </w:p>
    <w:p w14:paraId="350190B7" w14:textId="77777777" w:rsidR="002B7E78" w:rsidRPr="002B7E78" w:rsidRDefault="002B7E78" w:rsidP="002B7E78">
      <w:pPr>
        <w:pStyle w:val="ListParagraph"/>
        <w:numPr>
          <w:ilvl w:val="0"/>
          <w:numId w:val="34"/>
        </w:numPr>
        <w:spacing w:after="0"/>
        <w:rPr>
          <w:rFonts w:ascii="Calibri" w:eastAsia="Times New Roman" w:hAnsi="Calibri" w:cs="Times New Roman"/>
          <w:sz w:val="24"/>
          <w:szCs w:val="24"/>
        </w:rPr>
      </w:pPr>
      <w:r w:rsidRPr="002B7E78">
        <w:rPr>
          <w:rFonts w:ascii="Calibri" w:eastAsia="Times New Roman" w:hAnsi="Calibri" w:cs="Times New Roman"/>
          <w:sz w:val="24"/>
          <w:szCs w:val="24"/>
        </w:rPr>
        <w:t>Differentiate retrospective reimbursement methodologies from prospective reimbursement methodologies</w:t>
      </w:r>
    </w:p>
    <w:p w14:paraId="18199D4A" w14:textId="77777777" w:rsidR="002B7E78" w:rsidRPr="002B7E78" w:rsidRDefault="002B7E78" w:rsidP="002B7E78">
      <w:pPr>
        <w:pStyle w:val="ListParagraph"/>
        <w:numPr>
          <w:ilvl w:val="0"/>
          <w:numId w:val="34"/>
        </w:numPr>
        <w:spacing w:after="0"/>
        <w:rPr>
          <w:rFonts w:ascii="Calibri" w:eastAsia="Times New Roman" w:hAnsi="Calibri" w:cs="Times New Roman"/>
          <w:sz w:val="24"/>
          <w:szCs w:val="24"/>
        </w:rPr>
      </w:pPr>
      <w:r w:rsidRPr="002B7E78">
        <w:rPr>
          <w:rFonts w:ascii="Calibri" w:eastAsia="Times New Roman" w:hAnsi="Calibri" w:cs="Times New Roman"/>
          <w:sz w:val="24"/>
          <w:szCs w:val="24"/>
        </w:rPr>
        <w:t>Illustrate how diagnosis coding is used in risk adjustment models</w:t>
      </w:r>
    </w:p>
    <w:p w14:paraId="29B3ED6F" w14:textId="77777777" w:rsidR="002B7E78" w:rsidRPr="002B7E78" w:rsidRDefault="002B7E78" w:rsidP="002B7E78">
      <w:pPr>
        <w:pStyle w:val="ListParagraph"/>
        <w:numPr>
          <w:ilvl w:val="0"/>
          <w:numId w:val="34"/>
        </w:numPr>
        <w:spacing w:after="0"/>
        <w:rPr>
          <w:rFonts w:ascii="Calibri" w:eastAsia="Times New Roman" w:hAnsi="Calibri" w:cs="Times New Roman"/>
          <w:sz w:val="24"/>
          <w:szCs w:val="24"/>
        </w:rPr>
      </w:pPr>
      <w:r w:rsidRPr="002B7E78">
        <w:rPr>
          <w:rFonts w:ascii="Calibri" w:eastAsia="Times New Roman" w:hAnsi="Calibri" w:cs="Times New Roman"/>
          <w:sz w:val="24"/>
          <w:szCs w:val="24"/>
        </w:rPr>
        <w:t>Describe how accountable care organizations combine reimbursement methodologies to create a hybrid payment system</w:t>
      </w:r>
    </w:p>
    <w:p w14:paraId="0984CEC6" w14:textId="77777777" w:rsidR="009240BA" w:rsidRPr="00F16756" w:rsidRDefault="009240BA" w:rsidP="009240BA">
      <w:pPr>
        <w:pStyle w:val="ListParagraph"/>
        <w:spacing w:after="0" w:line="240" w:lineRule="auto"/>
        <w:rPr>
          <w:rFonts w:ascii="Calibri" w:eastAsia="Times New Roman" w:hAnsi="Calibri" w:cs="Times New Roman"/>
          <w:sz w:val="24"/>
          <w:szCs w:val="24"/>
        </w:rPr>
      </w:pPr>
    </w:p>
    <w:p w14:paraId="46FD4511"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759EAFEC" w14:textId="7E1CB56F" w:rsidR="009240BA" w:rsidRPr="006478FD"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3886"/>
      </w:tblGrid>
      <w:tr w:rsidR="006478FD" w:rsidRPr="004C2647" w14:paraId="60918FB0" w14:textId="77777777" w:rsidTr="00FD2C14">
        <w:trPr>
          <w:trHeight w:val="566"/>
        </w:trPr>
        <w:tc>
          <w:tcPr>
            <w:tcW w:w="2922" w:type="pct"/>
            <w:shd w:val="clear" w:color="auto" w:fill="F2F2F2" w:themeFill="background1" w:themeFillShade="F2"/>
          </w:tcPr>
          <w:p w14:paraId="235416AA" w14:textId="758396F7" w:rsidR="006478FD" w:rsidRPr="008E2881" w:rsidRDefault="001457E0" w:rsidP="00FD2C14">
            <w:pPr>
              <w:rPr>
                <w:b/>
                <w:bCs/>
              </w:rPr>
            </w:pPr>
            <w:r>
              <w:rPr>
                <w:b/>
                <w:bCs/>
              </w:rPr>
              <w:t xml:space="preserve">Assignments: </w:t>
            </w:r>
            <w:r w:rsidR="006478FD">
              <w:rPr>
                <w:b/>
                <w:bCs/>
              </w:rPr>
              <w:t>Reading/Content</w:t>
            </w:r>
          </w:p>
        </w:tc>
        <w:tc>
          <w:tcPr>
            <w:tcW w:w="2078" w:type="pct"/>
            <w:shd w:val="clear" w:color="auto" w:fill="F2F2F2" w:themeFill="background1" w:themeFillShade="F2"/>
          </w:tcPr>
          <w:p w14:paraId="6BF63D10" w14:textId="0550ADC8" w:rsidR="006478FD" w:rsidRPr="008E2881" w:rsidRDefault="001457E0" w:rsidP="00FD2C14">
            <w:pPr>
              <w:rPr>
                <w:b/>
                <w:bCs/>
              </w:rPr>
            </w:pPr>
            <w:r>
              <w:rPr>
                <w:b/>
                <w:bCs/>
              </w:rPr>
              <w:t>Assessment Methods</w:t>
            </w:r>
          </w:p>
        </w:tc>
      </w:tr>
      <w:tr w:rsidR="006478FD" w:rsidRPr="004C2647" w14:paraId="7A903930" w14:textId="77777777" w:rsidTr="00FD2C14">
        <w:tc>
          <w:tcPr>
            <w:tcW w:w="2922" w:type="pct"/>
          </w:tcPr>
          <w:p w14:paraId="5F92294D" w14:textId="77777777" w:rsidR="006478FD" w:rsidRDefault="006478FD" w:rsidP="00FD2C14">
            <w:pPr>
              <w:rPr>
                <w:bCs/>
              </w:rPr>
            </w:pPr>
            <w:r>
              <w:rPr>
                <w:bCs/>
              </w:rPr>
              <w:t>Textbook Chapter 4</w:t>
            </w:r>
          </w:p>
          <w:p w14:paraId="34964684" w14:textId="77777777" w:rsidR="006478FD" w:rsidRDefault="006478FD" w:rsidP="00FD2C14">
            <w:pPr>
              <w:rPr>
                <w:bCs/>
              </w:rPr>
            </w:pPr>
            <w:r>
              <w:rPr>
                <w:bCs/>
              </w:rPr>
              <w:t>Retrospective vs Prospective Reimbursement lesson &amp; video</w:t>
            </w:r>
          </w:p>
          <w:p w14:paraId="33954ED1" w14:textId="77777777" w:rsidR="006478FD" w:rsidRDefault="006478FD" w:rsidP="00FD2C14">
            <w:pPr>
              <w:rPr>
                <w:bCs/>
              </w:rPr>
            </w:pPr>
            <w:r>
              <w:rPr>
                <w:bCs/>
              </w:rPr>
              <w:t>Capitation Explained video</w:t>
            </w:r>
          </w:p>
          <w:p w14:paraId="47298408" w14:textId="7766CEEC" w:rsidR="006478FD" w:rsidRDefault="006478FD" w:rsidP="00FD2C14">
            <w:pPr>
              <w:rPr>
                <w:bCs/>
              </w:rPr>
            </w:pPr>
            <w:r>
              <w:rPr>
                <w:bCs/>
              </w:rPr>
              <w:t>Risk Adjustment (CMS-HCC Model) lesson</w:t>
            </w:r>
          </w:p>
        </w:tc>
        <w:tc>
          <w:tcPr>
            <w:tcW w:w="2078" w:type="pct"/>
          </w:tcPr>
          <w:p w14:paraId="1CF3EC41" w14:textId="6962AEB3" w:rsidR="006478FD" w:rsidRDefault="006478FD" w:rsidP="00FD2C14">
            <w:pPr>
              <w:rPr>
                <w:bCs/>
              </w:rPr>
            </w:pPr>
            <w:r>
              <w:rPr>
                <w:bCs/>
              </w:rPr>
              <w:t>Contract Matrix assignment</w:t>
            </w:r>
          </w:p>
          <w:p w14:paraId="2F0C0107" w14:textId="4D17CADF" w:rsidR="006478FD" w:rsidRDefault="006478FD" w:rsidP="00FD2C14">
            <w:pPr>
              <w:rPr>
                <w:bCs/>
              </w:rPr>
            </w:pPr>
            <w:r>
              <w:rPr>
                <w:bCs/>
              </w:rPr>
              <w:t>Chapter 4 Quiz</w:t>
            </w:r>
          </w:p>
        </w:tc>
      </w:tr>
    </w:tbl>
    <w:p w14:paraId="1AF87EE0" w14:textId="77777777" w:rsidR="006478FD" w:rsidRDefault="006478FD" w:rsidP="009240BA">
      <w:pPr>
        <w:spacing w:after="0" w:line="240" w:lineRule="auto"/>
        <w:rPr>
          <w:rFonts w:ascii="Cambria" w:eastAsia="Times New Roman" w:hAnsi="Cambria" w:cs="Calibri"/>
          <w:b/>
          <w:sz w:val="24"/>
          <w:szCs w:val="24"/>
        </w:rPr>
      </w:pPr>
    </w:p>
    <w:p w14:paraId="7CF021F8" w14:textId="77777777" w:rsidR="006478FD" w:rsidRPr="00FF54A7" w:rsidRDefault="006478FD" w:rsidP="009240BA">
      <w:pPr>
        <w:spacing w:after="0" w:line="240" w:lineRule="auto"/>
        <w:rPr>
          <w:rFonts w:ascii="Cambria" w:eastAsia="Times New Roman" w:hAnsi="Cambria" w:cs="Calibri"/>
          <w:b/>
          <w:sz w:val="24"/>
          <w:szCs w:val="24"/>
        </w:rPr>
      </w:pPr>
    </w:p>
    <w:p w14:paraId="63CFE94B" w14:textId="5A5FA957" w:rsidR="009240BA" w:rsidRPr="00FF54A7" w:rsidRDefault="009240BA" w:rsidP="009240BA">
      <w:pPr>
        <w:pBdr>
          <w:top w:val="single" w:sz="4" w:space="1" w:color="auto"/>
          <w:left w:val="single" w:sz="4" w:space="4" w:color="auto"/>
          <w:bottom w:val="single" w:sz="4" w:space="0" w:color="auto"/>
          <w:right w:val="single" w:sz="4" w:space="4" w:color="auto"/>
        </w:pBdr>
        <w:shd w:val="clear" w:color="auto" w:fill="BFBFBF"/>
        <w:spacing w:after="0" w:line="240" w:lineRule="auto"/>
        <w:rPr>
          <w:rFonts w:ascii="Cambria" w:eastAsia="Times New Roman" w:hAnsi="Cambria" w:cs="Calibri"/>
          <w:b/>
          <w:i/>
          <w:sz w:val="24"/>
          <w:szCs w:val="24"/>
        </w:rPr>
      </w:pPr>
      <w:r w:rsidRPr="00DE2B33">
        <w:rPr>
          <w:rFonts w:ascii="Cambria" w:eastAsia="Times New Roman" w:hAnsi="Cambria" w:cs="Calibri"/>
          <w:b/>
          <w:sz w:val="24"/>
          <w:szCs w:val="24"/>
        </w:rPr>
        <w:t xml:space="preserve">Week </w:t>
      </w:r>
      <w:r w:rsidR="007722E0">
        <w:rPr>
          <w:rFonts w:ascii="Cambria" w:eastAsia="Times New Roman" w:hAnsi="Cambria" w:cs="Calibri"/>
          <w:b/>
          <w:sz w:val="24"/>
          <w:szCs w:val="24"/>
        </w:rPr>
        <w:t>5</w:t>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p>
    <w:p w14:paraId="3A35C620"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3BFE9856" w14:textId="7B9D072F" w:rsidR="009240BA" w:rsidRDefault="009240BA" w:rsidP="008D15C8">
      <w:pPr>
        <w:pStyle w:val="ListParagraph"/>
        <w:numPr>
          <w:ilvl w:val="0"/>
          <w:numId w:val="8"/>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Chapter 5:</w:t>
      </w:r>
      <w:r w:rsidR="007722E0">
        <w:rPr>
          <w:rFonts w:ascii="Calibri" w:eastAsia="Times New Roman" w:hAnsi="Calibri" w:cs="Times New Roman"/>
          <w:sz w:val="24"/>
          <w:szCs w:val="24"/>
        </w:rPr>
        <w:t xml:space="preserve"> Medicare Hospital Acute Inpatient Payment System</w:t>
      </w:r>
    </w:p>
    <w:p w14:paraId="3126E57F" w14:textId="77777777" w:rsidR="009240BA" w:rsidRPr="00453176" w:rsidRDefault="009240BA" w:rsidP="009240BA">
      <w:pPr>
        <w:pStyle w:val="ListParagraph"/>
        <w:spacing w:after="0" w:line="240" w:lineRule="auto"/>
        <w:rPr>
          <w:rFonts w:ascii="Calibri" w:eastAsia="Times New Roman" w:hAnsi="Calibri" w:cs="Times New Roman"/>
          <w:sz w:val="24"/>
          <w:szCs w:val="24"/>
        </w:rPr>
      </w:pPr>
    </w:p>
    <w:p w14:paraId="3C3F1333"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Learning Objectives/Goals:  </w:t>
      </w:r>
    </w:p>
    <w:p w14:paraId="681E3691" w14:textId="77777777" w:rsidR="007722E0" w:rsidRPr="007722E0" w:rsidRDefault="007722E0" w:rsidP="007722E0">
      <w:pPr>
        <w:numPr>
          <w:ilvl w:val="0"/>
          <w:numId w:val="35"/>
        </w:numPr>
        <w:spacing w:after="0" w:line="240" w:lineRule="auto"/>
        <w:rPr>
          <w:rFonts w:ascii="Calibri" w:eastAsia="Times New Roman" w:hAnsi="Calibri" w:cs="Times New Roman"/>
          <w:bCs/>
          <w:sz w:val="24"/>
          <w:szCs w:val="24"/>
        </w:rPr>
      </w:pPr>
      <w:r w:rsidRPr="007722E0">
        <w:rPr>
          <w:rFonts w:ascii="Calibri" w:eastAsia="Times New Roman" w:hAnsi="Calibri" w:cs="Times New Roman"/>
          <w:bCs/>
          <w:sz w:val="24"/>
          <w:szCs w:val="24"/>
        </w:rPr>
        <w:t>Describe the structure of the Medicare hospital acute inpatient payment system</w:t>
      </w:r>
    </w:p>
    <w:p w14:paraId="6A204B3D" w14:textId="77777777" w:rsidR="007722E0" w:rsidRPr="007722E0" w:rsidRDefault="007722E0" w:rsidP="007722E0">
      <w:pPr>
        <w:numPr>
          <w:ilvl w:val="0"/>
          <w:numId w:val="35"/>
        </w:numPr>
        <w:spacing w:after="0" w:line="240" w:lineRule="auto"/>
        <w:rPr>
          <w:rFonts w:ascii="Calibri" w:eastAsia="Times New Roman" w:hAnsi="Calibri" w:cs="Times New Roman"/>
          <w:bCs/>
          <w:sz w:val="24"/>
          <w:szCs w:val="24"/>
        </w:rPr>
      </w:pPr>
      <w:r w:rsidRPr="007722E0">
        <w:rPr>
          <w:rFonts w:ascii="Calibri" w:eastAsia="Times New Roman" w:hAnsi="Calibri" w:cs="Times New Roman"/>
          <w:bCs/>
          <w:sz w:val="24"/>
          <w:szCs w:val="24"/>
        </w:rPr>
        <w:t>Illustrate MS-DRG assignment</w:t>
      </w:r>
    </w:p>
    <w:p w14:paraId="73F358F2" w14:textId="77777777" w:rsidR="007722E0" w:rsidRPr="007722E0" w:rsidRDefault="007722E0" w:rsidP="007722E0">
      <w:pPr>
        <w:numPr>
          <w:ilvl w:val="0"/>
          <w:numId w:val="35"/>
        </w:numPr>
        <w:spacing w:after="0" w:line="240" w:lineRule="auto"/>
        <w:rPr>
          <w:rFonts w:ascii="Calibri" w:eastAsia="Times New Roman" w:hAnsi="Calibri" w:cs="Times New Roman"/>
          <w:bCs/>
          <w:sz w:val="24"/>
          <w:szCs w:val="24"/>
        </w:rPr>
      </w:pPr>
      <w:r w:rsidRPr="007722E0">
        <w:rPr>
          <w:rFonts w:ascii="Calibri" w:eastAsia="Times New Roman" w:hAnsi="Calibri" w:cs="Times New Roman"/>
          <w:bCs/>
          <w:sz w:val="24"/>
          <w:szCs w:val="24"/>
        </w:rPr>
        <w:t>Describe severity of illness levels of MS-DRGs</w:t>
      </w:r>
    </w:p>
    <w:p w14:paraId="59A82A6F" w14:textId="77777777" w:rsidR="007722E0" w:rsidRPr="007722E0" w:rsidRDefault="007722E0" w:rsidP="007722E0">
      <w:pPr>
        <w:numPr>
          <w:ilvl w:val="0"/>
          <w:numId w:val="35"/>
        </w:numPr>
        <w:spacing w:after="0" w:line="240" w:lineRule="auto"/>
        <w:rPr>
          <w:rFonts w:ascii="Calibri" w:eastAsia="Times New Roman" w:hAnsi="Calibri" w:cs="Times New Roman"/>
          <w:bCs/>
          <w:sz w:val="24"/>
          <w:szCs w:val="24"/>
        </w:rPr>
      </w:pPr>
      <w:r w:rsidRPr="007722E0">
        <w:rPr>
          <w:rFonts w:ascii="Calibri" w:eastAsia="Times New Roman" w:hAnsi="Calibri" w:cs="Times New Roman"/>
          <w:bCs/>
          <w:sz w:val="24"/>
          <w:szCs w:val="24"/>
        </w:rPr>
        <w:t>Describe the Medicare hospital acute inpatient payment system provisions</w:t>
      </w:r>
    </w:p>
    <w:p w14:paraId="2370BB2B" w14:textId="77777777" w:rsidR="007722E0" w:rsidRPr="007722E0" w:rsidRDefault="007722E0" w:rsidP="007722E0">
      <w:pPr>
        <w:numPr>
          <w:ilvl w:val="0"/>
          <w:numId w:val="35"/>
        </w:numPr>
        <w:spacing w:after="0" w:line="240" w:lineRule="auto"/>
        <w:rPr>
          <w:rFonts w:ascii="Calibri" w:eastAsia="Times New Roman" w:hAnsi="Calibri" w:cs="Times New Roman"/>
          <w:bCs/>
          <w:sz w:val="24"/>
          <w:szCs w:val="24"/>
        </w:rPr>
      </w:pPr>
      <w:r w:rsidRPr="007722E0">
        <w:rPr>
          <w:rFonts w:ascii="Calibri" w:eastAsia="Times New Roman" w:hAnsi="Calibri" w:cs="Times New Roman"/>
          <w:bCs/>
          <w:sz w:val="24"/>
          <w:szCs w:val="24"/>
        </w:rPr>
        <w:t>Articulate Medicare value-based purchasing programs related to the hospital acute inpatient setting</w:t>
      </w:r>
    </w:p>
    <w:p w14:paraId="618F6C64" w14:textId="77777777" w:rsidR="009240BA" w:rsidRPr="00F16756" w:rsidRDefault="009240BA" w:rsidP="009240BA">
      <w:pPr>
        <w:spacing w:after="0" w:line="240" w:lineRule="auto"/>
        <w:ind w:left="720"/>
        <w:rPr>
          <w:rFonts w:ascii="Calibri" w:eastAsia="Times New Roman" w:hAnsi="Calibri" w:cs="Times New Roman"/>
          <w:bCs/>
          <w:sz w:val="24"/>
          <w:szCs w:val="24"/>
        </w:rPr>
      </w:pPr>
    </w:p>
    <w:p w14:paraId="563E336F"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64874042" w14:textId="77777777" w:rsidR="00AF5EEC" w:rsidRDefault="00AF5EEC" w:rsidP="009240BA">
      <w:pPr>
        <w:spacing w:after="0" w:line="240" w:lineRule="auto"/>
        <w:rPr>
          <w:rFonts w:ascii="Calibri" w:eastAsia="Times New Roman" w:hAnsi="Calibri" w:cs="Times New Roman"/>
          <w:b/>
          <w:sz w:val="24"/>
          <w:szCs w:val="2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3886"/>
      </w:tblGrid>
      <w:tr w:rsidR="00AF5EEC" w:rsidRPr="004C2647" w14:paraId="0B783210" w14:textId="77777777" w:rsidTr="00FD2C14">
        <w:trPr>
          <w:trHeight w:val="566"/>
        </w:trPr>
        <w:tc>
          <w:tcPr>
            <w:tcW w:w="2922" w:type="pct"/>
            <w:shd w:val="clear" w:color="auto" w:fill="F2F2F2" w:themeFill="background1" w:themeFillShade="F2"/>
          </w:tcPr>
          <w:p w14:paraId="201ECA45" w14:textId="7DA67613" w:rsidR="00AF5EEC" w:rsidRPr="008E2881" w:rsidRDefault="001457E0" w:rsidP="00FD2C14">
            <w:pPr>
              <w:rPr>
                <w:b/>
                <w:bCs/>
              </w:rPr>
            </w:pPr>
            <w:r>
              <w:rPr>
                <w:b/>
                <w:bCs/>
              </w:rPr>
              <w:t xml:space="preserve">Assignments: </w:t>
            </w:r>
            <w:r w:rsidR="00AF5EEC">
              <w:rPr>
                <w:b/>
                <w:bCs/>
              </w:rPr>
              <w:t>Reading/Content</w:t>
            </w:r>
          </w:p>
        </w:tc>
        <w:tc>
          <w:tcPr>
            <w:tcW w:w="2078" w:type="pct"/>
            <w:shd w:val="clear" w:color="auto" w:fill="F2F2F2" w:themeFill="background1" w:themeFillShade="F2"/>
          </w:tcPr>
          <w:p w14:paraId="5842886A" w14:textId="3354E125" w:rsidR="00AF5EEC" w:rsidRPr="008E2881" w:rsidRDefault="001457E0" w:rsidP="00FD2C14">
            <w:pPr>
              <w:rPr>
                <w:b/>
                <w:bCs/>
              </w:rPr>
            </w:pPr>
            <w:r>
              <w:rPr>
                <w:b/>
                <w:bCs/>
              </w:rPr>
              <w:t>Assessment Methods</w:t>
            </w:r>
          </w:p>
        </w:tc>
      </w:tr>
      <w:tr w:rsidR="00AF5EEC" w:rsidRPr="004C2647" w14:paraId="73B73CA2" w14:textId="77777777" w:rsidTr="00FD2C14">
        <w:tc>
          <w:tcPr>
            <w:tcW w:w="2922" w:type="pct"/>
          </w:tcPr>
          <w:p w14:paraId="1D254457" w14:textId="630F1748" w:rsidR="00AF5EEC" w:rsidRDefault="00AF5EEC" w:rsidP="00FD2C14">
            <w:pPr>
              <w:rPr>
                <w:bCs/>
              </w:rPr>
            </w:pPr>
            <w:r>
              <w:rPr>
                <w:bCs/>
              </w:rPr>
              <w:t>Textbook Chapter 5</w:t>
            </w:r>
          </w:p>
          <w:p w14:paraId="0B16D40F" w14:textId="7A8CF39A" w:rsidR="00AF5EEC" w:rsidRDefault="00AF5EEC" w:rsidP="00FD2C14">
            <w:pPr>
              <w:rPr>
                <w:bCs/>
              </w:rPr>
            </w:pPr>
            <w:r>
              <w:rPr>
                <w:bCs/>
              </w:rPr>
              <w:t>MS-DRG lesson and videos</w:t>
            </w:r>
          </w:p>
          <w:p w14:paraId="20A3BEE3" w14:textId="4049C963" w:rsidR="00AF5EEC" w:rsidRDefault="00AF5EEC" w:rsidP="00FD2C14">
            <w:pPr>
              <w:rPr>
                <w:bCs/>
              </w:rPr>
            </w:pPr>
          </w:p>
        </w:tc>
        <w:tc>
          <w:tcPr>
            <w:tcW w:w="2078" w:type="pct"/>
          </w:tcPr>
          <w:p w14:paraId="44DECB47" w14:textId="0C96B4E5" w:rsidR="00AF5EEC" w:rsidRDefault="00AF5EEC" w:rsidP="00FD2C14">
            <w:pPr>
              <w:rPr>
                <w:bCs/>
              </w:rPr>
            </w:pPr>
            <w:r>
              <w:rPr>
                <w:bCs/>
              </w:rPr>
              <w:t>MS-DRG Calculation assignment</w:t>
            </w:r>
          </w:p>
          <w:p w14:paraId="6A4054CE" w14:textId="1CB3FEFC" w:rsidR="00AF5EEC" w:rsidRDefault="00AF5EEC" w:rsidP="00FD2C14">
            <w:pPr>
              <w:rPr>
                <w:bCs/>
              </w:rPr>
            </w:pPr>
            <w:r>
              <w:rPr>
                <w:bCs/>
              </w:rPr>
              <w:t>Payment Systems Research and Analysis Worksheet</w:t>
            </w:r>
          </w:p>
          <w:p w14:paraId="32294134" w14:textId="6485B196" w:rsidR="00AF5EEC" w:rsidRDefault="00AF5EEC" w:rsidP="00FD2C14">
            <w:pPr>
              <w:rPr>
                <w:bCs/>
              </w:rPr>
            </w:pPr>
            <w:r>
              <w:rPr>
                <w:bCs/>
              </w:rPr>
              <w:t>Chapter 5 Quiz</w:t>
            </w:r>
          </w:p>
        </w:tc>
      </w:tr>
    </w:tbl>
    <w:p w14:paraId="5B69A709" w14:textId="77777777" w:rsidR="00AF5EEC" w:rsidRDefault="00AF5EEC" w:rsidP="009240BA">
      <w:pPr>
        <w:spacing w:after="0" w:line="240" w:lineRule="auto"/>
        <w:rPr>
          <w:rFonts w:ascii="Calibri" w:eastAsia="Times New Roman" w:hAnsi="Calibri" w:cs="Times New Roman"/>
          <w:b/>
          <w:sz w:val="24"/>
          <w:szCs w:val="24"/>
          <w:highlight w:val="yellow"/>
        </w:rPr>
      </w:pPr>
    </w:p>
    <w:p w14:paraId="6C29F166" w14:textId="77777777" w:rsidR="00AF5EEC" w:rsidRPr="00FF54A7" w:rsidRDefault="00AF5EEC" w:rsidP="009240BA">
      <w:pPr>
        <w:spacing w:after="0" w:line="240" w:lineRule="auto"/>
        <w:rPr>
          <w:rFonts w:ascii="Calibri" w:eastAsia="Times New Roman" w:hAnsi="Calibri" w:cs="Times New Roman"/>
          <w:b/>
          <w:sz w:val="24"/>
          <w:szCs w:val="24"/>
          <w:highlight w:val="yellow"/>
        </w:rPr>
      </w:pPr>
    </w:p>
    <w:p w14:paraId="2D5DB9EC" w14:textId="77777777" w:rsidR="009240BA" w:rsidRPr="00FF54A7" w:rsidRDefault="009240BA" w:rsidP="009240BA">
      <w:pPr>
        <w:spacing w:after="0" w:line="240" w:lineRule="auto"/>
        <w:rPr>
          <w:rFonts w:ascii="Cambria" w:eastAsia="Times New Roman" w:hAnsi="Cambria" w:cs="Calibri"/>
          <w:b/>
          <w:sz w:val="24"/>
          <w:szCs w:val="24"/>
        </w:rPr>
      </w:pPr>
    </w:p>
    <w:p w14:paraId="7FB26B4C" w14:textId="69BFAB83" w:rsidR="009240BA" w:rsidRPr="00FF54A7" w:rsidRDefault="009240BA" w:rsidP="009240BA">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Cambria" w:eastAsia="Times New Roman" w:hAnsi="Cambria" w:cs="Calibri"/>
          <w:b/>
          <w:i/>
          <w:sz w:val="24"/>
          <w:szCs w:val="24"/>
        </w:rPr>
      </w:pPr>
      <w:r w:rsidRPr="00D80B6A">
        <w:rPr>
          <w:rFonts w:ascii="Cambria" w:eastAsia="Times New Roman" w:hAnsi="Cambria" w:cs="Calibri"/>
          <w:b/>
          <w:sz w:val="24"/>
          <w:szCs w:val="24"/>
        </w:rPr>
        <w:t xml:space="preserve">Week </w:t>
      </w:r>
      <w:r w:rsidR="00A32B55">
        <w:rPr>
          <w:rFonts w:ascii="Cambria" w:eastAsia="Times New Roman" w:hAnsi="Cambria" w:cs="Calibri"/>
          <w:b/>
          <w:sz w:val="24"/>
          <w:szCs w:val="24"/>
        </w:rPr>
        <w:t>6</w:t>
      </w:r>
      <w:r>
        <w:rPr>
          <w:rFonts w:ascii="Cambria" w:eastAsia="Times New Roman" w:hAnsi="Cambria" w:cs="Calibri"/>
          <w:b/>
          <w:sz w:val="24"/>
          <w:szCs w:val="24"/>
        </w:rPr>
        <w:t xml:space="preserve"> </w:t>
      </w:r>
      <w:r w:rsidR="00477779">
        <w:rPr>
          <w:rFonts w:ascii="Cambria" w:eastAsia="Times New Roman" w:hAnsi="Cambria" w:cs="Calibri"/>
          <w:b/>
          <w:sz w:val="24"/>
          <w:szCs w:val="24"/>
        </w:rPr>
        <w:t xml:space="preserve">  </w:t>
      </w:r>
      <w:r w:rsidRPr="00F92E09">
        <w:rPr>
          <w:rFonts w:ascii="Cambria" w:eastAsia="Times New Roman" w:hAnsi="Cambria" w:cs="Calibri"/>
          <w:b/>
          <w:i/>
          <w:sz w:val="24"/>
          <w:szCs w:val="24"/>
        </w:rPr>
        <w:tab/>
      </w:r>
      <w:r w:rsidRPr="00F92E09">
        <w:rPr>
          <w:rFonts w:ascii="Cambria" w:eastAsia="Times New Roman" w:hAnsi="Cambria" w:cs="Calibri"/>
          <w:b/>
          <w:i/>
          <w:sz w:val="24"/>
          <w:szCs w:val="24"/>
        </w:rPr>
        <w:tab/>
      </w:r>
      <w:r w:rsidRPr="00F92E09">
        <w:rPr>
          <w:rFonts w:ascii="Cambria" w:eastAsia="Times New Roman" w:hAnsi="Cambria" w:cs="Calibri"/>
          <w:b/>
          <w:i/>
          <w:sz w:val="24"/>
          <w:szCs w:val="24"/>
        </w:rPr>
        <w:tab/>
      </w:r>
      <w:r w:rsidRPr="00F92E09">
        <w:rPr>
          <w:rFonts w:ascii="Cambria" w:eastAsia="Times New Roman" w:hAnsi="Cambria" w:cs="Calibri"/>
          <w:b/>
          <w:i/>
          <w:sz w:val="24"/>
          <w:szCs w:val="24"/>
        </w:rPr>
        <w:tab/>
      </w:r>
      <w:r w:rsidRPr="00F92E09">
        <w:rPr>
          <w:rFonts w:ascii="Cambria" w:eastAsia="Times New Roman" w:hAnsi="Cambria" w:cs="Calibri"/>
          <w:b/>
          <w:i/>
          <w:sz w:val="24"/>
          <w:szCs w:val="24"/>
        </w:rPr>
        <w:tab/>
      </w:r>
      <w:r w:rsidRPr="00F92E09">
        <w:rPr>
          <w:rFonts w:ascii="Cambria" w:eastAsia="Times New Roman" w:hAnsi="Cambria" w:cs="Calibri"/>
          <w:b/>
          <w:i/>
          <w:sz w:val="24"/>
          <w:szCs w:val="24"/>
        </w:rPr>
        <w:tab/>
      </w:r>
    </w:p>
    <w:p w14:paraId="7ACB3745"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61144B39" w14:textId="7934E831" w:rsidR="009240BA" w:rsidRDefault="009240BA" w:rsidP="008D15C8">
      <w:pPr>
        <w:pStyle w:val="ListParagraph"/>
        <w:numPr>
          <w:ilvl w:val="0"/>
          <w:numId w:val="8"/>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Chapter 6: Medicare</w:t>
      </w:r>
      <w:r w:rsidR="00A32B55">
        <w:rPr>
          <w:rFonts w:ascii="Calibri" w:eastAsia="Times New Roman" w:hAnsi="Calibri" w:cs="Times New Roman"/>
          <w:sz w:val="24"/>
          <w:szCs w:val="24"/>
        </w:rPr>
        <w:t xml:space="preserve"> Skilled Nursing Facility Services Payment System</w:t>
      </w:r>
    </w:p>
    <w:p w14:paraId="6296BEF8" w14:textId="77777777" w:rsidR="009240BA" w:rsidRPr="00453176" w:rsidRDefault="009240BA" w:rsidP="009240BA">
      <w:pPr>
        <w:pStyle w:val="ListParagraph"/>
        <w:spacing w:after="0" w:line="240" w:lineRule="auto"/>
        <w:rPr>
          <w:rFonts w:ascii="Calibri" w:eastAsia="Times New Roman" w:hAnsi="Calibri" w:cs="Times New Roman"/>
          <w:sz w:val="24"/>
          <w:szCs w:val="24"/>
        </w:rPr>
      </w:pPr>
    </w:p>
    <w:p w14:paraId="4C291433"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Learning Objectives/Goals:  </w:t>
      </w:r>
    </w:p>
    <w:p w14:paraId="45830F9A" w14:textId="77777777" w:rsidR="00A32B55" w:rsidRPr="00A32B55" w:rsidRDefault="00A32B55" w:rsidP="00A32B55">
      <w:pPr>
        <w:pStyle w:val="ListParagraph"/>
        <w:numPr>
          <w:ilvl w:val="0"/>
          <w:numId w:val="36"/>
        </w:numPr>
        <w:spacing w:after="0"/>
        <w:rPr>
          <w:rFonts w:ascii="Calibri" w:eastAsia="Times New Roman" w:hAnsi="Calibri" w:cs="Times New Roman"/>
          <w:sz w:val="24"/>
          <w:szCs w:val="24"/>
        </w:rPr>
      </w:pPr>
      <w:r w:rsidRPr="00A32B55">
        <w:rPr>
          <w:rFonts w:ascii="Calibri" w:eastAsia="Times New Roman" w:hAnsi="Calibri" w:cs="Times New Roman"/>
          <w:sz w:val="24"/>
          <w:szCs w:val="24"/>
        </w:rPr>
        <w:t>Describe the Medicare skilled nursing facility services payment system</w:t>
      </w:r>
    </w:p>
    <w:p w14:paraId="4FFA4F1A" w14:textId="77777777" w:rsidR="00A32B55" w:rsidRPr="00A32B55" w:rsidRDefault="00A32B55" w:rsidP="00A32B55">
      <w:pPr>
        <w:pStyle w:val="ListParagraph"/>
        <w:numPr>
          <w:ilvl w:val="0"/>
          <w:numId w:val="36"/>
        </w:numPr>
        <w:spacing w:after="0"/>
        <w:rPr>
          <w:rFonts w:ascii="Calibri" w:eastAsia="Times New Roman" w:hAnsi="Calibri" w:cs="Times New Roman"/>
          <w:sz w:val="24"/>
          <w:szCs w:val="24"/>
        </w:rPr>
      </w:pPr>
      <w:r w:rsidRPr="00A32B55">
        <w:rPr>
          <w:rFonts w:ascii="Calibri" w:eastAsia="Times New Roman" w:hAnsi="Calibri" w:cs="Times New Roman"/>
          <w:sz w:val="24"/>
          <w:szCs w:val="24"/>
        </w:rPr>
        <w:t>Explain the patient-driven payment model</w:t>
      </w:r>
    </w:p>
    <w:p w14:paraId="50B96F36" w14:textId="77777777" w:rsidR="00A32B55" w:rsidRPr="00A32B55" w:rsidRDefault="00A32B55" w:rsidP="00A32B55">
      <w:pPr>
        <w:pStyle w:val="ListParagraph"/>
        <w:numPr>
          <w:ilvl w:val="0"/>
          <w:numId w:val="36"/>
        </w:numPr>
        <w:spacing w:after="0"/>
        <w:rPr>
          <w:rFonts w:ascii="Calibri" w:eastAsia="Times New Roman" w:hAnsi="Calibri" w:cs="Times New Roman"/>
          <w:sz w:val="24"/>
          <w:szCs w:val="24"/>
        </w:rPr>
      </w:pPr>
      <w:r w:rsidRPr="00A32B55">
        <w:rPr>
          <w:rFonts w:ascii="Calibri" w:eastAsia="Times New Roman" w:hAnsi="Calibri" w:cs="Times New Roman"/>
          <w:sz w:val="24"/>
          <w:szCs w:val="24"/>
        </w:rPr>
        <w:t>Illustrate the variable per diem adjustment included in the payment model</w:t>
      </w:r>
    </w:p>
    <w:p w14:paraId="74EC517E" w14:textId="77777777" w:rsidR="00A32B55" w:rsidRPr="00A32B55" w:rsidRDefault="00A32B55" w:rsidP="00A32B55">
      <w:pPr>
        <w:pStyle w:val="ListParagraph"/>
        <w:numPr>
          <w:ilvl w:val="0"/>
          <w:numId w:val="36"/>
        </w:numPr>
        <w:spacing w:after="0"/>
        <w:rPr>
          <w:rFonts w:ascii="Calibri" w:eastAsia="Times New Roman" w:hAnsi="Calibri" w:cs="Times New Roman"/>
          <w:sz w:val="24"/>
          <w:szCs w:val="24"/>
        </w:rPr>
      </w:pPr>
      <w:r w:rsidRPr="00A32B55">
        <w:rPr>
          <w:rFonts w:ascii="Calibri" w:eastAsia="Times New Roman" w:hAnsi="Calibri" w:cs="Times New Roman"/>
          <w:sz w:val="24"/>
          <w:szCs w:val="24"/>
        </w:rPr>
        <w:t>Describe the skilled nursing facility value-based purchasing program</w:t>
      </w:r>
    </w:p>
    <w:p w14:paraId="07859374" w14:textId="77777777" w:rsidR="009240BA" w:rsidRPr="00945489" w:rsidRDefault="009240BA" w:rsidP="009240BA">
      <w:pPr>
        <w:pStyle w:val="ListParagraph"/>
        <w:spacing w:after="0" w:line="240" w:lineRule="auto"/>
        <w:rPr>
          <w:rFonts w:ascii="Calibri" w:eastAsia="Times New Roman" w:hAnsi="Calibri" w:cs="Times New Roman"/>
          <w:sz w:val="24"/>
          <w:szCs w:val="24"/>
        </w:rPr>
      </w:pPr>
    </w:p>
    <w:p w14:paraId="2A7687DB"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676C4E2C" w14:textId="77777777" w:rsidR="00AF5EEC" w:rsidRDefault="00AF5EEC" w:rsidP="009240BA">
      <w:pPr>
        <w:spacing w:after="0" w:line="240" w:lineRule="auto"/>
        <w:rPr>
          <w:rFonts w:ascii="Calibri" w:eastAsia="Times New Roman" w:hAnsi="Calibri"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3886"/>
      </w:tblGrid>
      <w:tr w:rsidR="00AF5EEC" w:rsidRPr="004C2647" w14:paraId="3F7EA935" w14:textId="77777777" w:rsidTr="00FD2C14">
        <w:trPr>
          <w:trHeight w:val="566"/>
        </w:trPr>
        <w:tc>
          <w:tcPr>
            <w:tcW w:w="2922" w:type="pct"/>
            <w:shd w:val="clear" w:color="auto" w:fill="F2F2F2" w:themeFill="background1" w:themeFillShade="F2"/>
          </w:tcPr>
          <w:p w14:paraId="1B5FA136" w14:textId="71F2F073" w:rsidR="00AF5EEC" w:rsidRPr="008E2881" w:rsidRDefault="001457E0" w:rsidP="00FD2C14">
            <w:pPr>
              <w:rPr>
                <w:b/>
                <w:bCs/>
              </w:rPr>
            </w:pPr>
            <w:r>
              <w:rPr>
                <w:b/>
                <w:bCs/>
              </w:rPr>
              <w:t xml:space="preserve">Assignments: </w:t>
            </w:r>
            <w:r w:rsidR="00AF5EEC">
              <w:rPr>
                <w:b/>
                <w:bCs/>
              </w:rPr>
              <w:t>Reading/Content</w:t>
            </w:r>
          </w:p>
        </w:tc>
        <w:tc>
          <w:tcPr>
            <w:tcW w:w="2078" w:type="pct"/>
            <w:shd w:val="clear" w:color="auto" w:fill="F2F2F2" w:themeFill="background1" w:themeFillShade="F2"/>
          </w:tcPr>
          <w:p w14:paraId="3EB84D6A" w14:textId="04C6EA24" w:rsidR="00AF5EEC" w:rsidRPr="008E2881" w:rsidRDefault="001457E0" w:rsidP="00FD2C14">
            <w:pPr>
              <w:rPr>
                <w:b/>
                <w:bCs/>
              </w:rPr>
            </w:pPr>
            <w:r>
              <w:rPr>
                <w:b/>
                <w:bCs/>
              </w:rPr>
              <w:t>Assessment Methods</w:t>
            </w:r>
          </w:p>
        </w:tc>
      </w:tr>
      <w:tr w:rsidR="00AF5EEC" w:rsidRPr="004C2647" w14:paraId="20D2FE7B" w14:textId="77777777" w:rsidTr="00FD2C14">
        <w:tc>
          <w:tcPr>
            <w:tcW w:w="2922" w:type="pct"/>
          </w:tcPr>
          <w:p w14:paraId="792E3DF4" w14:textId="2238F796" w:rsidR="00AF5EEC" w:rsidRDefault="00AF5EEC" w:rsidP="00FD2C14">
            <w:pPr>
              <w:rPr>
                <w:bCs/>
              </w:rPr>
            </w:pPr>
            <w:r>
              <w:rPr>
                <w:bCs/>
              </w:rPr>
              <w:t>Textbook Chapter 6</w:t>
            </w:r>
          </w:p>
          <w:p w14:paraId="35AA7731" w14:textId="75FD5A97" w:rsidR="00AF5EEC" w:rsidRDefault="00AF5EEC" w:rsidP="00FD2C14">
            <w:pPr>
              <w:rPr>
                <w:bCs/>
              </w:rPr>
            </w:pPr>
            <w:r>
              <w:rPr>
                <w:bCs/>
              </w:rPr>
              <w:t>Case Mix Group (Case Mix Index) lesson</w:t>
            </w:r>
          </w:p>
          <w:p w14:paraId="42892998" w14:textId="77777777" w:rsidR="00AF5EEC" w:rsidRDefault="00AF5EEC" w:rsidP="00FD2C14">
            <w:pPr>
              <w:rPr>
                <w:bCs/>
              </w:rPr>
            </w:pPr>
            <w:r>
              <w:rPr>
                <w:bCs/>
              </w:rPr>
              <w:t>Minimum Data Set lesson</w:t>
            </w:r>
          </w:p>
          <w:p w14:paraId="6F97C186" w14:textId="345A0C6A" w:rsidR="00AF5EEC" w:rsidRDefault="00AF5EEC" w:rsidP="00FD2C14">
            <w:pPr>
              <w:rPr>
                <w:bCs/>
              </w:rPr>
            </w:pPr>
            <w:r>
              <w:rPr>
                <w:bCs/>
              </w:rPr>
              <w:t>Patient Driven Payment Model (PDPM) lesson</w:t>
            </w:r>
          </w:p>
        </w:tc>
        <w:tc>
          <w:tcPr>
            <w:tcW w:w="2078" w:type="pct"/>
          </w:tcPr>
          <w:p w14:paraId="2BE82752" w14:textId="2BA55CE3" w:rsidR="00AF5EEC" w:rsidRDefault="00AF5EEC" w:rsidP="00FD2C14">
            <w:pPr>
              <w:rPr>
                <w:bCs/>
              </w:rPr>
            </w:pPr>
            <w:r>
              <w:rPr>
                <w:bCs/>
              </w:rPr>
              <w:t>Payment Systems Research and Analysis Worksheet</w:t>
            </w:r>
          </w:p>
          <w:p w14:paraId="04392F2A" w14:textId="621E1136" w:rsidR="00AF5EEC" w:rsidRDefault="00AF5EEC" w:rsidP="00FD2C14">
            <w:pPr>
              <w:rPr>
                <w:bCs/>
              </w:rPr>
            </w:pPr>
            <w:r>
              <w:rPr>
                <w:bCs/>
              </w:rPr>
              <w:t>Chapter 6 Quiz</w:t>
            </w:r>
          </w:p>
        </w:tc>
      </w:tr>
    </w:tbl>
    <w:p w14:paraId="32705AFE" w14:textId="77777777" w:rsidR="00AF5EEC" w:rsidRDefault="00AF5EEC" w:rsidP="009240BA">
      <w:pPr>
        <w:spacing w:after="0" w:line="240" w:lineRule="auto"/>
        <w:rPr>
          <w:rFonts w:ascii="Calibri" w:eastAsia="Times New Roman" w:hAnsi="Calibri" w:cs="Times New Roman"/>
          <w:b/>
          <w:sz w:val="24"/>
          <w:szCs w:val="24"/>
        </w:rPr>
      </w:pPr>
    </w:p>
    <w:p w14:paraId="2E73198D" w14:textId="77777777" w:rsidR="00700629" w:rsidRDefault="00700629" w:rsidP="009240BA">
      <w:pPr>
        <w:spacing w:after="0" w:line="240" w:lineRule="auto"/>
        <w:rPr>
          <w:rFonts w:ascii="Calibri" w:eastAsia="Times New Roman" w:hAnsi="Calibri" w:cs="Times New Roman"/>
          <w:b/>
          <w:sz w:val="24"/>
          <w:szCs w:val="24"/>
        </w:rPr>
      </w:pPr>
    </w:p>
    <w:p w14:paraId="478208A5" w14:textId="77777777" w:rsidR="009240BA" w:rsidRPr="00FF54A7" w:rsidRDefault="009240BA" w:rsidP="009240BA">
      <w:pPr>
        <w:spacing w:after="0" w:line="240" w:lineRule="auto"/>
        <w:rPr>
          <w:rFonts w:ascii="Cambria" w:eastAsia="Times New Roman" w:hAnsi="Cambria" w:cs="Calibri"/>
          <w:b/>
          <w:sz w:val="24"/>
          <w:szCs w:val="24"/>
        </w:rPr>
      </w:pPr>
    </w:p>
    <w:p w14:paraId="62928179" w14:textId="138943A0" w:rsidR="009240BA" w:rsidRPr="00FF54A7" w:rsidRDefault="009240BA" w:rsidP="009240BA">
      <w:pPr>
        <w:pBdr>
          <w:top w:val="single" w:sz="4" w:space="3" w:color="auto"/>
          <w:left w:val="single" w:sz="4" w:space="4" w:color="auto"/>
          <w:bottom w:val="single" w:sz="4" w:space="1" w:color="auto"/>
          <w:right w:val="single" w:sz="4" w:space="4" w:color="auto"/>
        </w:pBdr>
        <w:shd w:val="clear" w:color="auto" w:fill="BFBFBF"/>
        <w:spacing w:after="0" w:line="240" w:lineRule="auto"/>
        <w:rPr>
          <w:rFonts w:ascii="Cambria" w:eastAsia="Times New Roman" w:hAnsi="Cambria" w:cs="Calibri"/>
          <w:b/>
          <w:i/>
          <w:sz w:val="24"/>
          <w:szCs w:val="24"/>
        </w:rPr>
      </w:pPr>
      <w:r w:rsidRPr="004B6F0D">
        <w:rPr>
          <w:rFonts w:ascii="Cambria" w:eastAsia="Times New Roman" w:hAnsi="Cambria" w:cs="Calibri"/>
          <w:b/>
          <w:sz w:val="24"/>
          <w:szCs w:val="24"/>
        </w:rPr>
        <w:t>Wee</w:t>
      </w:r>
      <w:r w:rsidR="00A32B55">
        <w:rPr>
          <w:rFonts w:ascii="Cambria" w:eastAsia="Times New Roman" w:hAnsi="Cambria" w:cs="Calibri"/>
          <w:b/>
          <w:sz w:val="24"/>
          <w:szCs w:val="24"/>
        </w:rPr>
        <w:t xml:space="preserve">k 7 </w:t>
      </w:r>
      <w:r>
        <w:rPr>
          <w:rFonts w:ascii="Cambria" w:eastAsia="Times New Roman" w:hAnsi="Cambria" w:cs="Calibri"/>
          <w:b/>
          <w:sz w:val="24"/>
          <w:szCs w:val="24"/>
        </w:rPr>
        <w:t xml:space="preserve"> </w:t>
      </w:r>
      <w:r w:rsidRPr="004B6F0D">
        <w:rPr>
          <w:rFonts w:ascii="Cambria" w:eastAsia="Times New Roman" w:hAnsi="Cambria" w:cs="Calibri"/>
          <w:b/>
          <w:i/>
          <w:sz w:val="24"/>
          <w:szCs w:val="24"/>
        </w:rPr>
        <w:tab/>
      </w:r>
      <w:r w:rsidRPr="004B6F0D">
        <w:rPr>
          <w:rFonts w:ascii="Cambria" w:eastAsia="Times New Roman" w:hAnsi="Cambria" w:cs="Calibri"/>
          <w:b/>
          <w:i/>
          <w:sz w:val="24"/>
          <w:szCs w:val="24"/>
        </w:rPr>
        <w:tab/>
      </w:r>
      <w:r w:rsidRPr="004B6F0D">
        <w:rPr>
          <w:rFonts w:ascii="Cambria" w:eastAsia="Times New Roman" w:hAnsi="Cambria" w:cs="Calibri"/>
          <w:b/>
          <w:i/>
          <w:sz w:val="24"/>
          <w:szCs w:val="24"/>
        </w:rPr>
        <w:tab/>
      </w:r>
      <w:r w:rsidRPr="004B6F0D">
        <w:rPr>
          <w:rFonts w:ascii="Cambria" w:eastAsia="Times New Roman" w:hAnsi="Cambria" w:cs="Calibri"/>
          <w:b/>
          <w:i/>
          <w:sz w:val="24"/>
          <w:szCs w:val="24"/>
        </w:rPr>
        <w:tab/>
      </w:r>
    </w:p>
    <w:p w14:paraId="297DEF80"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5F59D498" w14:textId="751D4232" w:rsidR="009240BA" w:rsidRDefault="009240BA" w:rsidP="008D15C8">
      <w:pPr>
        <w:pStyle w:val="ListParagraph"/>
        <w:numPr>
          <w:ilvl w:val="0"/>
          <w:numId w:val="8"/>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Chapter 7: Medicare</w:t>
      </w:r>
      <w:r w:rsidR="00D26FE6">
        <w:rPr>
          <w:rFonts w:ascii="Calibri" w:eastAsia="Times New Roman" w:hAnsi="Calibri" w:cs="Times New Roman"/>
          <w:sz w:val="24"/>
          <w:szCs w:val="24"/>
        </w:rPr>
        <w:t xml:space="preserve"> Hospital Outpatient Payment S</w:t>
      </w:r>
      <w:r>
        <w:rPr>
          <w:rFonts w:ascii="Calibri" w:eastAsia="Times New Roman" w:hAnsi="Calibri" w:cs="Times New Roman"/>
          <w:sz w:val="24"/>
          <w:szCs w:val="24"/>
        </w:rPr>
        <w:t>ystem</w:t>
      </w:r>
    </w:p>
    <w:p w14:paraId="143DB5EB" w14:textId="77777777" w:rsidR="00507B1E" w:rsidRPr="00453176" w:rsidRDefault="00507B1E" w:rsidP="00507B1E">
      <w:pPr>
        <w:pStyle w:val="ListParagraph"/>
        <w:spacing w:after="0" w:line="240" w:lineRule="auto"/>
        <w:rPr>
          <w:rFonts w:ascii="Calibri" w:eastAsia="Times New Roman" w:hAnsi="Calibri" w:cs="Times New Roman"/>
          <w:sz w:val="24"/>
          <w:szCs w:val="24"/>
        </w:rPr>
      </w:pPr>
    </w:p>
    <w:p w14:paraId="1E78C506"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Learning Objectives/Goals:  </w:t>
      </w:r>
    </w:p>
    <w:p w14:paraId="58E8DC24" w14:textId="77777777" w:rsidR="00D26FE6" w:rsidRPr="00D26FE6" w:rsidRDefault="00D26FE6" w:rsidP="00D26FE6">
      <w:pPr>
        <w:pStyle w:val="ListParagraph"/>
        <w:numPr>
          <w:ilvl w:val="0"/>
          <w:numId w:val="37"/>
        </w:numPr>
        <w:spacing w:after="0"/>
        <w:rPr>
          <w:rFonts w:ascii="Calibri" w:eastAsia="Times New Roman" w:hAnsi="Calibri" w:cs="Times New Roman"/>
          <w:sz w:val="24"/>
          <w:szCs w:val="24"/>
        </w:rPr>
      </w:pPr>
      <w:r w:rsidRPr="00D26FE6">
        <w:rPr>
          <w:rFonts w:ascii="Calibri" w:eastAsia="Times New Roman" w:hAnsi="Calibri" w:cs="Times New Roman"/>
          <w:sz w:val="24"/>
          <w:szCs w:val="24"/>
        </w:rPr>
        <w:t>Define bundling</w:t>
      </w:r>
    </w:p>
    <w:p w14:paraId="78523268" w14:textId="77777777" w:rsidR="00D26FE6" w:rsidRPr="00D26FE6" w:rsidRDefault="00D26FE6" w:rsidP="00D26FE6">
      <w:pPr>
        <w:pStyle w:val="ListParagraph"/>
        <w:numPr>
          <w:ilvl w:val="0"/>
          <w:numId w:val="37"/>
        </w:numPr>
        <w:spacing w:after="0"/>
        <w:rPr>
          <w:rFonts w:ascii="Calibri" w:eastAsia="Times New Roman" w:hAnsi="Calibri" w:cs="Times New Roman"/>
          <w:sz w:val="24"/>
          <w:szCs w:val="24"/>
        </w:rPr>
      </w:pPr>
      <w:r w:rsidRPr="00D26FE6">
        <w:rPr>
          <w:rFonts w:ascii="Calibri" w:eastAsia="Times New Roman" w:hAnsi="Calibri" w:cs="Times New Roman"/>
          <w:sz w:val="24"/>
          <w:szCs w:val="24"/>
        </w:rPr>
        <w:t>Define packaging</w:t>
      </w:r>
    </w:p>
    <w:p w14:paraId="0464BE1D" w14:textId="77777777" w:rsidR="00D26FE6" w:rsidRPr="00D26FE6" w:rsidRDefault="00D26FE6" w:rsidP="00D26FE6">
      <w:pPr>
        <w:pStyle w:val="ListParagraph"/>
        <w:numPr>
          <w:ilvl w:val="0"/>
          <w:numId w:val="37"/>
        </w:numPr>
        <w:spacing w:after="0"/>
        <w:rPr>
          <w:rFonts w:ascii="Calibri" w:eastAsia="Times New Roman" w:hAnsi="Calibri" w:cs="Times New Roman"/>
          <w:sz w:val="24"/>
          <w:szCs w:val="24"/>
        </w:rPr>
      </w:pPr>
      <w:r w:rsidRPr="00D26FE6">
        <w:rPr>
          <w:rFonts w:ascii="Calibri" w:eastAsia="Times New Roman" w:hAnsi="Calibri" w:cs="Times New Roman"/>
          <w:sz w:val="24"/>
          <w:szCs w:val="24"/>
        </w:rPr>
        <w:t>Describe how payment status indicators represent reimbursement methodologies</w:t>
      </w:r>
    </w:p>
    <w:p w14:paraId="27DE1B9B" w14:textId="77777777" w:rsidR="00D26FE6" w:rsidRPr="00D26FE6" w:rsidRDefault="00D26FE6" w:rsidP="00D26FE6">
      <w:pPr>
        <w:pStyle w:val="ListParagraph"/>
        <w:numPr>
          <w:ilvl w:val="0"/>
          <w:numId w:val="37"/>
        </w:numPr>
        <w:spacing w:after="0"/>
        <w:rPr>
          <w:rFonts w:ascii="Calibri" w:eastAsia="Times New Roman" w:hAnsi="Calibri" w:cs="Times New Roman"/>
          <w:sz w:val="24"/>
          <w:szCs w:val="24"/>
        </w:rPr>
      </w:pPr>
      <w:r w:rsidRPr="00D26FE6">
        <w:rPr>
          <w:rFonts w:ascii="Calibri" w:eastAsia="Times New Roman" w:hAnsi="Calibri" w:cs="Times New Roman"/>
          <w:sz w:val="24"/>
          <w:szCs w:val="24"/>
        </w:rPr>
        <w:t>Illustrate how packaging is utilized in OPPS reimbursement</w:t>
      </w:r>
    </w:p>
    <w:p w14:paraId="0ED5BE36" w14:textId="77777777" w:rsidR="00D26FE6" w:rsidRPr="00D26FE6" w:rsidRDefault="00D26FE6" w:rsidP="00D26FE6">
      <w:pPr>
        <w:pStyle w:val="ListParagraph"/>
        <w:numPr>
          <w:ilvl w:val="0"/>
          <w:numId w:val="37"/>
        </w:numPr>
        <w:spacing w:after="0"/>
        <w:rPr>
          <w:rFonts w:ascii="Calibri" w:eastAsia="Times New Roman" w:hAnsi="Calibri" w:cs="Times New Roman"/>
          <w:sz w:val="24"/>
          <w:szCs w:val="24"/>
        </w:rPr>
      </w:pPr>
      <w:r w:rsidRPr="00D26FE6">
        <w:rPr>
          <w:rFonts w:ascii="Calibri" w:eastAsia="Times New Roman" w:hAnsi="Calibri" w:cs="Times New Roman"/>
          <w:sz w:val="24"/>
          <w:szCs w:val="24"/>
        </w:rPr>
        <w:t>Describe the OPPS provisions</w:t>
      </w:r>
    </w:p>
    <w:p w14:paraId="1DFC3977" w14:textId="77777777" w:rsidR="009240BA" w:rsidRPr="00945489" w:rsidRDefault="009240BA" w:rsidP="009240BA">
      <w:pPr>
        <w:pStyle w:val="ListParagraph"/>
        <w:spacing w:after="0" w:line="240" w:lineRule="auto"/>
        <w:rPr>
          <w:rFonts w:ascii="Calibri" w:eastAsia="Times New Roman" w:hAnsi="Calibri" w:cs="Times New Roman"/>
          <w:sz w:val="24"/>
          <w:szCs w:val="24"/>
        </w:rPr>
      </w:pPr>
    </w:p>
    <w:p w14:paraId="70355455" w14:textId="618624FE"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791EAC10" w14:textId="184D7E73"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3886"/>
      </w:tblGrid>
      <w:tr w:rsidR="00AF5EEC" w:rsidRPr="004C2647" w14:paraId="6B543854" w14:textId="77777777" w:rsidTr="00FD2C14">
        <w:trPr>
          <w:trHeight w:val="566"/>
        </w:trPr>
        <w:tc>
          <w:tcPr>
            <w:tcW w:w="2922" w:type="pct"/>
            <w:shd w:val="clear" w:color="auto" w:fill="F2F2F2" w:themeFill="background1" w:themeFillShade="F2"/>
          </w:tcPr>
          <w:p w14:paraId="36F510B5" w14:textId="75551939" w:rsidR="00AF5EEC" w:rsidRPr="008E2881" w:rsidRDefault="001457E0" w:rsidP="00FD2C14">
            <w:pPr>
              <w:rPr>
                <w:b/>
                <w:bCs/>
              </w:rPr>
            </w:pPr>
            <w:r>
              <w:rPr>
                <w:b/>
                <w:bCs/>
              </w:rPr>
              <w:t xml:space="preserve">Assignments: </w:t>
            </w:r>
            <w:r w:rsidR="00AF5EEC">
              <w:rPr>
                <w:b/>
                <w:bCs/>
              </w:rPr>
              <w:t>Reading/Content</w:t>
            </w:r>
          </w:p>
        </w:tc>
        <w:tc>
          <w:tcPr>
            <w:tcW w:w="2078" w:type="pct"/>
            <w:shd w:val="clear" w:color="auto" w:fill="F2F2F2" w:themeFill="background1" w:themeFillShade="F2"/>
          </w:tcPr>
          <w:p w14:paraId="728ECCD0" w14:textId="792BEA05" w:rsidR="00AF5EEC" w:rsidRPr="008E2881" w:rsidRDefault="001457E0" w:rsidP="00FD2C14">
            <w:pPr>
              <w:rPr>
                <w:b/>
                <w:bCs/>
              </w:rPr>
            </w:pPr>
            <w:r>
              <w:rPr>
                <w:b/>
                <w:bCs/>
              </w:rPr>
              <w:t>Assessment Methods</w:t>
            </w:r>
          </w:p>
        </w:tc>
      </w:tr>
      <w:tr w:rsidR="00AF5EEC" w:rsidRPr="004C2647" w14:paraId="4CE32934" w14:textId="77777777" w:rsidTr="00FD2C14">
        <w:tc>
          <w:tcPr>
            <w:tcW w:w="2922" w:type="pct"/>
          </w:tcPr>
          <w:p w14:paraId="1901D698" w14:textId="2ABAD277" w:rsidR="00AF5EEC" w:rsidRDefault="00AF5EEC" w:rsidP="00FD2C14">
            <w:pPr>
              <w:rPr>
                <w:bCs/>
              </w:rPr>
            </w:pPr>
            <w:r>
              <w:rPr>
                <w:bCs/>
              </w:rPr>
              <w:t>Textbook Chapter 7</w:t>
            </w:r>
          </w:p>
          <w:p w14:paraId="2D362384" w14:textId="6389CA37" w:rsidR="00AF5EEC" w:rsidRDefault="00AF5EEC" w:rsidP="00FD2C14">
            <w:pPr>
              <w:rPr>
                <w:bCs/>
              </w:rPr>
            </w:pPr>
            <w:r>
              <w:rPr>
                <w:bCs/>
              </w:rPr>
              <w:lastRenderedPageBreak/>
              <w:t>Ambulatory Payment Classifications (APC) &amp; Outpatient Prospective Payment System (OPPS) lesson</w:t>
            </w:r>
          </w:p>
          <w:p w14:paraId="2C85EE96" w14:textId="23730883" w:rsidR="00AF5EEC" w:rsidRDefault="00AF5EEC" w:rsidP="00FD2C14">
            <w:pPr>
              <w:rPr>
                <w:bCs/>
              </w:rPr>
            </w:pPr>
            <w:r>
              <w:rPr>
                <w:bCs/>
              </w:rPr>
              <w:t>OPPS Packaging &amp; Bundling</w:t>
            </w:r>
            <w:r w:rsidR="00D01C91">
              <w:rPr>
                <w:bCs/>
              </w:rPr>
              <w:t xml:space="preserve"> lesson</w:t>
            </w:r>
          </w:p>
          <w:p w14:paraId="7FA82DCA" w14:textId="1C0D6918" w:rsidR="00D01C91" w:rsidRDefault="00D01C91" w:rsidP="00FD2C14">
            <w:pPr>
              <w:rPr>
                <w:bCs/>
              </w:rPr>
            </w:pPr>
            <w:r>
              <w:rPr>
                <w:bCs/>
              </w:rPr>
              <w:t>Outpatient Code Editor lesson</w:t>
            </w:r>
          </w:p>
        </w:tc>
        <w:tc>
          <w:tcPr>
            <w:tcW w:w="2078" w:type="pct"/>
          </w:tcPr>
          <w:p w14:paraId="7E09F6CF" w14:textId="606EE83F" w:rsidR="00D01C91" w:rsidRDefault="00D01C91" w:rsidP="00FD2C14">
            <w:pPr>
              <w:rPr>
                <w:bCs/>
              </w:rPr>
            </w:pPr>
            <w:r>
              <w:rPr>
                <w:bCs/>
              </w:rPr>
              <w:lastRenderedPageBreak/>
              <w:t>OPPS Payment Status Indicator assignment</w:t>
            </w:r>
          </w:p>
          <w:p w14:paraId="72B659E6" w14:textId="1A2691F9" w:rsidR="00D01C91" w:rsidRDefault="00D01C91" w:rsidP="00FD2C14">
            <w:pPr>
              <w:rPr>
                <w:bCs/>
              </w:rPr>
            </w:pPr>
            <w:r>
              <w:rPr>
                <w:bCs/>
              </w:rPr>
              <w:lastRenderedPageBreak/>
              <w:t>Payment Systems Research and Analysis Worksheet</w:t>
            </w:r>
          </w:p>
          <w:p w14:paraId="5E85C4FE" w14:textId="0F1A465C" w:rsidR="00AF5EEC" w:rsidRDefault="00AF5EEC" w:rsidP="00FD2C14">
            <w:pPr>
              <w:rPr>
                <w:bCs/>
              </w:rPr>
            </w:pPr>
            <w:r>
              <w:rPr>
                <w:bCs/>
              </w:rPr>
              <w:t>Chapter 7 Quiz</w:t>
            </w:r>
          </w:p>
        </w:tc>
      </w:tr>
    </w:tbl>
    <w:p w14:paraId="4021E3FD" w14:textId="77777777" w:rsidR="00AF5EEC" w:rsidRDefault="00AF5EEC" w:rsidP="009240BA">
      <w:pPr>
        <w:spacing w:after="0" w:line="240" w:lineRule="auto"/>
        <w:rPr>
          <w:rFonts w:ascii="Calibri" w:eastAsia="Times New Roman" w:hAnsi="Calibri" w:cs="Times New Roman"/>
          <w:b/>
          <w:sz w:val="24"/>
          <w:szCs w:val="24"/>
        </w:rPr>
      </w:pPr>
    </w:p>
    <w:p w14:paraId="409F365B" w14:textId="77777777" w:rsidR="00AF5EEC" w:rsidRPr="00FF54A7" w:rsidRDefault="00AF5EEC" w:rsidP="009240BA">
      <w:pPr>
        <w:spacing w:after="0" w:line="240" w:lineRule="auto"/>
        <w:rPr>
          <w:rFonts w:ascii="Calibri" w:eastAsia="Times New Roman" w:hAnsi="Calibri" w:cs="Times New Roman"/>
          <w:b/>
          <w:sz w:val="24"/>
          <w:szCs w:val="24"/>
        </w:rPr>
      </w:pPr>
    </w:p>
    <w:p w14:paraId="1A297860" w14:textId="77777777" w:rsidR="009240BA" w:rsidRPr="00FF54A7" w:rsidRDefault="009240BA" w:rsidP="009240BA">
      <w:pPr>
        <w:spacing w:after="0" w:line="240" w:lineRule="auto"/>
        <w:rPr>
          <w:rFonts w:ascii="Calibri" w:eastAsia="Times New Roman" w:hAnsi="Calibri" w:cs="Times New Roman"/>
          <w:b/>
          <w:sz w:val="24"/>
          <w:szCs w:val="24"/>
        </w:rPr>
      </w:pPr>
    </w:p>
    <w:p w14:paraId="43FBBC70" w14:textId="6FF8C1C3" w:rsidR="009240BA" w:rsidRPr="004B6F0D" w:rsidRDefault="009240BA" w:rsidP="009240BA">
      <w:pPr>
        <w:pBdr>
          <w:top w:val="single" w:sz="4" w:space="0" w:color="auto"/>
          <w:left w:val="single" w:sz="4" w:space="4" w:color="auto"/>
          <w:bottom w:val="single" w:sz="4" w:space="1" w:color="auto"/>
          <w:right w:val="single" w:sz="4" w:space="4" w:color="auto"/>
        </w:pBdr>
        <w:shd w:val="clear" w:color="auto" w:fill="BFBFBF"/>
        <w:spacing w:after="0" w:line="240" w:lineRule="auto"/>
        <w:rPr>
          <w:rFonts w:ascii="Cambria" w:eastAsia="Times New Roman" w:hAnsi="Cambria" w:cs="Calibri"/>
          <w:b/>
          <w:sz w:val="24"/>
          <w:szCs w:val="24"/>
        </w:rPr>
      </w:pPr>
      <w:r w:rsidRPr="004B6F0D">
        <w:rPr>
          <w:rFonts w:ascii="Cambria" w:eastAsia="Times New Roman" w:hAnsi="Cambria" w:cs="Calibri"/>
          <w:b/>
          <w:sz w:val="24"/>
          <w:szCs w:val="24"/>
        </w:rPr>
        <w:t xml:space="preserve">Week </w:t>
      </w:r>
      <w:r w:rsidR="00922C1F">
        <w:rPr>
          <w:rFonts w:ascii="Cambria" w:eastAsia="Times New Roman" w:hAnsi="Cambria" w:cs="Calibri"/>
          <w:b/>
          <w:sz w:val="24"/>
          <w:szCs w:val="24"/>
        </w:rPr>
        <w:t>8 October</w:t>
      </w:r>
      <w:r w:rsidRPr="004B6F0D">
        <w:rPr>
          <w:rFonts w:ascii="Cambria" w:eastAsia="Times New Roman" w:hAnsi="Cambria" w:cs="Calibri"/>
          <w:b/>
          <w:i/>
          <w:sz w:val="24"/>
          <w:szCs w:val="24"/>
        </w:rPr>
        <w:tab/>
      </w:r>
      <w:r w:rsidRPr="004B6F0D">
        <w:rPr>
          <w:rFonts w:ascii="Cambria" w:eastAsia="Times New Roman" w:hAnsi="Cambria" w:cs="Calibri"/>
          <w:b/>
          <w:i/>
          <w:sz w:val="24"/>
          <w:szCs w:val="24"/>
        </w:rPr>
        <w:tab/>
      </w:r>
    </w:p>
    <w:p w14:paraId="2B78EC0E"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5904A6FB" w14:textId="1CCA5022" w:rsidR="009240BA" w:rsidRDefault="009240BA" w:rsidP="008D15C8">
      <w:pPr>
        <w:pStyle w:val="ListParagraph"/>
        <w:numPr>
          <w:ilvl w:val="0"/>
          <w:numId w:val="8"/>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Chapter 8: </w:t>
      </w:r>
      <w:r w:rsidR="00922C1F" w:rsidRPr="00922C1F">
        <w:rPr>
          <w:rFonts w:ascii="Calibri" w:eastAsia="Times New Roman" w:hAnsi="Calibri" w:cs="Times New Roman"/>
          <w:sz w:val="24"/>
          <w:szCs w:val="24"/>
        </w:rPr>
        <w:t>Medicare Physician and Other Health Professional Payment System</w:t>
      </w:r>
    </w:p>
    <w:p w14:paraId="2286D97B" w14:textId="77777777" w:rsidR="009240BA" w:rsidRPr="007427F6" w:rsidRDefault="009240BA" w:rsidP="009240BA">
      <w:pPr>
        <w:pStyle w:val="ListParagraph"/>
        <w:spacing w:after="0" w:line="240" w:lineRule="auto"/>
        <w:rPr>
          <w:rFonts w:ascii="Calibri" w:eastAsia="Times New Roman" w:hAnsi="Calibri" w:cs="Times New Roman"/>
          <w:sz w:val="24"/>
          <w:szCs w:val="24"/>
        </w:rPr>
      </w:pPr>
    </w:p>
    <w:p w14:paraId="2A52058C"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Learning Objectives/Goals:</w:t>
      </w:r>
    </w:p>
    <w:p w14:paraId="6C2059C4" w14:textId="77777777" w:rsidR="00922C1F" w:rsidRPr="00922C1F" w:rsidRDefault="00922C1F" w:rsidP="00922C1F">
      <w:pPr>
        <w:pStyle w:val="ListParagraph"/>
        <w:numPr>
          <w:ilvl w:val="0"/>
          <w:numId w:val="38"/>
        </w:numPr>
        <w:rPr>
          <w:rFonts w:ascii="Calibri" w:eastAsia="Times New Roman" w:hAnsi="Calibri" w:cs="Times New Roman"/>
          <w:sz w:val="24"/>
          <w:szCs w:val="24"/>
        </w:rPr>
      </w:pPr>
      <w:r w:rsidRPr="00922C1F">
        <w:rPr>
          <w:rFonts w:ascii="Calibri" w:eastAsia="Times New Roman" w:hAnsi="Calibri" w:cs="Times New Roman"/>
          <w:sz w:val="24"/>
          <w:szCs w:val="24"/>
        </w:rPr>
        <w:t>Describe how the two parts of the Medicare Physician and Other Health Professional Payment System, RBRVS and MPFS, work together to determine payment</w:t>
      </w:r>
    </w:p>
    <w:p w14:paraId="30209F0D" w14:textId="77777777" w:rsidR="00922C1F" w:rsidRPr="00922C1F" w:rsidRDefault="00922C1F" w:rsidP="00922C1F">
      <w:pPr>
        <w:pStyle w:val="ListParagraph"/>
        <w:numPr>
          <w:ilvl w:val="0"/>
          <w:numId w:val="38"/>
        </w:numPr>
        <w:rPr>
          <w:rFonts w:ascii="Calibri" w:eastAsia="Times New Roman" w:hAnsi="Calibri" w:cs="Times New Roman"/>
          <w:sz w:val="24"/>
          <w:szCs w:val="24"/>
        </w:rPr>
      </w:pPr>
      <w:r w:rsidRPr="00922C1F">
        <w:rPr>
          <w:rFonts w:ascii="Calibri" w:eastAsia="Times New Roman" w:hAnsi="Calibri" w:cs="Times New Roman"/>
          <w:sz w:val="24"/>
          <w:szCs w:val="24"/>
        </w:rPr>
        <w:t>Define the three elements of the RBRVS relative value unit</w:t>
      </w:r>
    </w:p>
    <w:p w14:paraId="6E829075" w14:textId="77777777" w:rsidR="00922C1F" w:rsidRPr="00922C1F" w:rsidRDefault="00922C1F" w:rsidP="00922C1F">
      <w:pPr>
        <w:pStyle w:val="ListParagraph"/>
        <w:numPr>
          <w:ilvl w:val="0"/>
          <w:numId w:val="38"/>
        </w:numPr>
        <w:rPr>
          <w:rFonts w:ascii="Calibri" w:eastAsia="Times New Roman" w:hAnsi="Calibri" w:cs="Times New Roman"/>
          <w:sz w:val="24"/>
          <w:szCs w:val="24"/>
        </w:rPr>
      </w:pPr>
      <w:r w:rsidRPr="00922C1F">
        <w:rPr>
          <w:rFonts w:ascii="Calibri" w:eastAsia="Times New Roman" w:hAnsi="Calibri" w:cs="Times New Roman"/>
          <w:sz w:val="24"/>
          <w:szCs w:val="24"/>
        </w:rPr>
        <w:t>Describe how the geographic practice cost index is used to adjust for cost differences across the US</w:t>
      </w:r>
    </w:p>
    <w:p w14:paraId="21ECD76F" w14:textId="77777777" w:rsidR="00922C1F" w:rsidRPr="00922C1F" w:rsidRDefault="00922C1F" w:rsidP="00922C1F">
      <w:pPr>
        <w:pStyle w:val="ListParagraph"/>
        <w:numPr>
          <w:ilvl w:val="0"/>
          <w:numId w:val="38"/>
        </w:numPr>
        <w:rPr>
          <w:rFonts w:ascii="Calibri" w:eastAsia="Times New Roman" w:hAnsi="Calibri" w:cs="Times New Roman"/>
          <w:sz w:val="24"/>
          <w:szCs w:val="24"/>
        </w:rPr>
      </w:pPr>
      <w:r w:rsidRPr="00922C1F">
        <w:rPr>
          <w:rFonts w:ascii="Calibri" w:eastAsia="Times New Roman" w:hAnsi="Calibri" w:cs="Times New Roman"/>
          <w:sz w:val="24"/>
          <w:szCs w:val="24"/>
        </w:rPr>
        <w:t>Discuss the provisions of the Medicare Physician and Other Health Professional Payment System</w:t>
      </w:r>
    </w:p>
    <w:p w14:paraId="16118BC7" w14:textId="77777777" w:rsidR="00922C1F" w:rsidRPr="00922C1F" w:rsidRDefault="00922C1F" w:rsidP="00922C1F">
      <w:pPr>
        <w:pStyle w:val="ListParagraph"/>
        <w:numPr>
          <w:ilvl w:val="0"/>
          <w:numId w:val="38"/>
        </w:numPr>
        <w:rPr>
          <w:rFonts w:ascii="Calibri" w:eastAsia="Times New Roman" w:hAnsi="Calibri" w:cs="Times New Roman"/>
          <w:sz w:val="24"/>
          <w:szCs w:val="24"/>
        </w:rPr>
      </w:pPr>
      <w:r w:rsidRPr="00922C1F">
        <w:rPr>
          <w:rFonts w:ascii="Calibri" w:eastAsia="Times New Roman" w:hAnsi="Calibri" w:cs="Times New Roman"/>
          <w:sz w:val="24"/>
          <w:szCs w:val="24"/>
        </w:rPr>
        <w:t>Describe the Quality Payment Program (QPP)</w:t>
      </w:r>
    </w:p>
    <w:p w14:paraId="0F368BD3" w14:textId="77777777" w:rsidR="009240BA" w:rsidRPr="00945489" w:rsidRDefault="009240BA" w:rsidP="009240BA">
      <w:pPr>
        <w:pStyle w:val="ListParagraph"/>
        <w:spacing w:after="0" w:line="240" w:lineRule="auto"/>
        <w:rPr>
          <w:rFonts w:ascii="Calibri" w:eastAsia="Times New Roman" w:hAnsi="Calibri" w:cs="Times New Roman"/>
          <w:sz w:val="24"/>
          <w:szCs w:val="24"/>
        </w:rPr>
      </w:pPr>
    </w:p>
    <w:p w14:paraId="3A9EDA0C"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5A0F6F47" w14:textId="6941F87D"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3886"/>
      </w:tblGrid>
      <w:tr w:rsidR="00BD036A" w:rsidRPr="004C2647" w14:paraId="00AC95B3" w14:textId="77777777" w:rsidTr="00FD2C14">
        <w:trPr>
          <w:trHeight w:val="566"/>
        </w:trPr>
        <w:tc>
          <w:tcPr>
            <w:tcW w:w="2922" w:type="pct"/>
            <w:shd w:val="clear" w:color="auto" w:fill="F2F2F2" w:themeFill="background1" w:themeFillShade="F2"/>
          </w:tcPr>
          <w:p w14:paraId="1CE773D6" w14:textId="6AB40E46" w:rsidR="00BD036A" w:rsidRPr="008E2881" w:rsidRDefault="001457E0" w:rsidP="00FD2C14">
            <w:pPr>
              <w:rPr>
                <w:b/>
                <w:bCs/>
              </w:rPr>
            </w:pPr>
            <w:r>
              <w:rPr>
                <w:b/>
                <w:bCs/>
              </w:rPr>
              <w:t xml:space="preserve">Assignments: </w:t>
            </w:r>
            <w:r w:rsidR="00BD036A">
              <w:rPr>
                <w:b/>
                <w:bCs/>
              </w:rPr>
              <w:t>Reading/Content</w:t>
            </w:r>
          </w:p>
        </w:tc>
        <w:tc>
          <w:tcPr>
            <w:tcW w:w="2078" w:type="pct"/>
            <w:shd w:val="clear" w:color="auto" w:fill="F2F2F2" w:themeFill="background1" w:themeFillShade="F2"/>
          </w:tcPr>
          <w:p w14:paraId="76539CA0" w14:textId="24BDA7DF" w:rsidR="00BD036A" w:rsidRPr="008E2881" w:rsidRDefault="001457E0" w:rsidP="00FD2C14">
            <w:pPr>
              <w:rPr>
                <w:b/>
                <w:bCs/>
              </w:rPr>
            </w:pPr>
            <w:r>
              <w:rPr>
                <w:b/>
                <w:bCs/>
              </w:rPr>
              <w:t>Assessment Methods</w:t>
            </w:r>
          </w:p>
        </w:tc>
      </w:tr>
      <w:tr w:rsidR="00BD036A" w:rsidRPr="004C2647" w14:paraId="30F8688D" w14:textId="77777777" w:rsidTr="00FD2C14">
        <w:tc>
          <w:tcPr>
            <w:tcW w:w="2922" w:type="pct"/>
          </w:tcPr>
          <w:p w14:paraId="77F792F8" w14:textId="706CDAA3" w:rsidR="00BD036A" w:rsidRDefault="00BD036A" w:rsidP="00FD2C14">
            <w:pPr>
              <w:rPr>
                <w:bCs/>
              </w:rPr>
            </w:pPr>
            <w:r>
              <w:rPr>
                <w:bCs/>
              </w:rPr>
              <w:t>Textbook Chapter 8</w:t>
            </w:r>
          </w:p>
          <w:p w14:paraId="5A582A5D" w14:textId="77777777" w:rsidR="00BD036A" w:rsidRDefault="00BD036A" w:rsidP="00FD2C14">
            <w:pPr>
              <w:rPr>
                <w:bCs/>
              </w:rPr>
            </w:pPr>
            <w:r>
              <w:rPr>
                <w:bCs/>
              </w:rPr>
              <w:t>Relative Value Unit (RVU) lesson</w:t>
            </w:r>
          </w:p>
          <w:p w14:paraId="3E401DB9" w14:textId="29279329" w:rsidR="00BD036A" w:rsidRDefault="00BD036A" w:rsidP="00FD2C14">
            <w:pPr>
              <w:rPr>
                <w:bCs/>
              </w:rPr>
            </w:pPr>
            <w:r>
              <w:rPr>
                <w:bCs/>
              </w:rPr>
              <w:t>Quality Payment Program lesson</w:t>
            </w:r>
          </w:p>
        </w:tc>
        <w:tc>
          <w:tcPr>
            <w:tcW w:w="2078" w:type="pct"/>
          </w:tcPr>
          <w:p w14:paraId="75C76133" w14:textId="1BB426D2" w:rsidR="00BD036A" w:rsidRDefault="00BD036A" w:rsidP="00FD2C14">
            <w:pPr>
              <w:rPr>
                <w:bCs/>
              </w:rPr>
            </w:pPr>
            <w:r>
              <w:rPr>
                <w:bCs/>
              </w:rPr>
              <w:t>Payment Systems Research and Analysis Worksheet</w:t>
            </w:r>
          </w:p>
          <w:p w14:paraId="540DD02E" w14:textId="6E455B2B" w:rsidR="00BD036A" w:rsidRDefault="00BD036A" w:rsidP="00FD2C14">
            <w:pPr>
              <w:rPr>
                <w:bCs/>
              </w:rPr>
            </w:pPr>
            <w:r>
              <w:rPr>
                <w:bCs/>
              </w:rPr>
              <w:t>Chapter 8 Quiz</w:t>
            </w:r>
          </w:p>
        </w:tc>
      </w:tr>
    </w:tbl>
    <w:p w14:paraId="39F6A4FE" w14:textId="77777777" w:rsidR="00477779" w:rsidRDefault="00477779" w:rsidP="009240BA">
      <w:pPr>
        <w:spacing w:after="0" w:line="240" w:lineRule="auto"/>
        <w:rPr>
          <w:rFonts w:ascii="Calibri" w:eastAsia="Times New Roman" w:hAnsi="Calibri" w:cs="Times New Roman"/>
          <w:b/>
          <w:sz w:val="24"/>
          <w:szCs w:val="24"/>
        </w:rPr>
      </w:pPr>
    </w:p>
    <w:p w14:paraId="552131D7" w14:textId="77777777" w:rsidR="00607E87" w:rsidRPr="00FF54A7" w:rsidRDefault="00607E87" w:rsidP="009240BA">
      <w:pPr>
        <w:spacing w:after="0" w:line="240" w:lineRule="auto"/>
        <w:rPr>
          <w:rFonts w:ascii="Calibri" w:eastAsia="Times New Roman" w:hAnsi="Calibri" w:cs="Times New Roman"/>
          <w:b/>
          <w:sz w:val="24"/>
          <w:szCs w:val="24"/>
        </w:rPr>
      </w:pPr>
    </w:p>
    <w:p w14:paraId="183509E3" w14:textId="4412E8FB" w:rsidR="009240BA" w:rsidRPr="00DE2B33" w:rsidRDefault="009240BA" w:rsidP="009240BA">
      <w:pPr>
        <w:pBdr>
          <w:top w:val="single" w:sz="4" w:space="0" w:color="auto"/>
          <w:left w:val="single" w:sz="4" w:space="4" w:color="auto"/>
          <w:bottom w:val="single" w:sz="4" w:space="1" w:color="auto"/>
          <w:right w:val="single" w:sz="4" w:space="4" w:color="auto"/>
        </w:pBdr>
        <w:shd w:val="clear" w:color="auto" w:fill="BFBFBF"/>
        <w:spacing w:after="0" w:line="240" w:lineRule="auto"/>
        <w:rPr>
          <w:rFonts w:ascii="Cambria" w:eastAsia="Times New Roman" w:hAnsi="Cambria" w:cs="Calibri"/>
          <w:b/>
          <w:i/>
          <w:sz w:val="24"/>
          <w:szCs w:val="24"/>
        </w:rPr>
      </w:pPr>
      <w:r w:rsidRPr="00DE2B33">
        <w:rPr>
          <w:rFonts w:ascii="Cambria" w:eastAsia="Times New Roman" w:hAnsi="Cambria" w:cs="Calibri"/>
          <w:b/>
          <w:sz w:val="24"/>
          <w:szCs w:val="24"/>
        </w:rPr>
        <w:t xml:space="preserve">Week </w:t>
      </w:r>
      <w:r w:rsidR="003E2C65">
        <w:rPr>
          <w:rFonts w:ascii="Cambria" w:eastAsia="Times New Roman" w:hAnsi="Cambria" w:cs="Calibri"/>
          <w:b/>
          <w:sz w:val="24"/>
          <w:szCs w:val="24"/>
        </w:rPr>
        <w:t>9</w:t>
      </w:r>
      <w:r w:rsidRPr="00DE2B33">
        <w:rPr>
          <w:rFonts w:ascii="Cambria" w:eastAsia="Times New Roman" w:hAnsi="Cambria" w:cs="Calibri"/>
          <w:b/>
          <w:i/>
          <w:sz w:val="24"/>
          <w:szCs w:val="24"/>
        </w:rPr>
        <w:tab/>
      </w:r>
      <w:r w:rsidR="00607E87">
        <w:rPr>
          <w:rFonts w:ascii="Cambria" w:eastAsia="Times New Roman" w:hAnsi="Cambria" w:cs="Calibri"/>
          <w:b/>
          <w:i/>
          <w:sz w:val="24"/>
          <w:szCs w:val="24"/>
        </w:rPr>
        <w:t>Midterm</w:t>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p>
    <w:p w14:paraId="1316E922" w14:textId="77777777" w:rsidR="00607E87" w:rsidRDefault="00607E87" w:rsidP="009240BA">
      <w:pPr>
        <w:spacing w:after="0" w:line="240" w:lineRule="auto"/>
        <w:rPr>
          <w:rFonts w:ascii="Calibri" w:eastAsia="Times New Roman" w:hAnsi="Calibri" w:cs="Times New Roman"/>
          <w:b/>
          <w:sz w:val="24"/>
          <w:szCs w:val="24"/>
        </w:rPr>
      </w:pPr>
    </w:p>
    <w:p w14:paraId="45C8FB24" w14:textId="3F21E9E6"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4A577E53" w14:textId="01B53B37" w:rsidR="009240BA" w:rsidRDefault="003E2C65" w:rsidP="008D15C8">
      <w:pPr>
        <w:pStyle w:val="ListParagraph"/>
        <w:numPr>
          <w:ilvl w:val="0"/>
          <w:numId w:val="8"/>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Midterm Exam</w:t>
      </w:r>
    </w:p>
    <w:p w14:paraId="199625B9" w14:textId="77777777" w:rsidR="009240BA" w:rsidRPr="00945489" w:rsidRDefault="009240BA" w:rsidP="009240BA">
      <w:pPr>
        <w:pStyle w:val="ListParagraph"/>
        <w:spacing w:after="0" w:line="240" w:lineRule="auto"/>
        <w:rPr>
          <w:rFonts w:ascii="Calibri" w:eastAsia="Times New Roman" w:hAnsi="Calibri" w:cs="Times New Roman"/>
          <w:sz w:val="24"/>
          <w:szCs w:val="24"/>
        </w:rPr>
      </w:pPr>
    </w:p>
    <w:p w14:paraId="214A95A5"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7B49AE0C" w14:textId="77777777" w:rsidR="00BD036A" w:rsidRDefault="00BD036A" w:rsidP="009240BA">
      <w:pPr>
        <w:spacing w:after="0" w:line="240" w:lineRule="auto"/>
        <w:rPr>
          <w:rFonts w:ascii="Calibri" w:eastAsia="Times New Roman" w:hAnsi="Calibri"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3886"/>
      </w:tblGrid>
      <w:tr w:rsidR="00BD036A" w:rsidRPr="004C2647" w14:paraId="76BEDF1F" w14:textId="77777777" w:rsidTr="00BD036A">
        <w:tc>
          <w:tcPr>
            <w:tcW w:w="2922" w:type="pct"/>
            <w:tcBorders>
              <w:top w:val="single" w:sz="4" w:space="0" w:color="auto"/>
              <w:left w:val="single" w:sz="4" w:space="0" w:color="auto"/>
              <w:bottom w:val="single" w:sz="4" w:space="0" w:color="auto"/>
              <w:right w:val="single" w:sz="4" w:space="0" w:color="auto"/>
            </w:tcBorders>
          </w:tcPr>
          <w:p w14:paraId="3E3EF621" w14:textId="14CDFAF9" w:rsidR="00BD036A" w:rsidRPr="008E2881" w:rsidRDefault="001457E0" w:rsidP="00FD2C14">
            <w:pPr>
              <w:rPr>
                <w:b/>
                <w:bCs/>
              </w:rPr>
            </w:pPr>
            <w:r>
              <w:rPr>
                <w:b/>
                <w:bCs/>
              </w:rPr>
              <w:t xml:space="preserve">Assignments: </w:t>
            </w:r>
            <w:r w:rsidR="00BD036A">
              <w:rPr>
                <w:b/>
                <w:bCs/>
              </w:rPr>
              <w:t>Reading/Content</w:t>
            </w:r>
          </w:p>
        </w:tc>
        <w:tc>
          <w:tcPr>
            <w:tcW w:w="2078" w:type="pct"/>
            <w:tcBorders>
              <w:top w:val="single" w:sz="4" w:space="0" w:color="auto"/>
              <w:left w:val="single" w:sz="4" w:space="0" w:color="auto"/>
              <w:bottom w:val="single" w:sz="4" w:space="0" w:color="auto"/>
              <w:right w:val="single" w:sz="4" w:space="0" w:color="auto"/>
            </w:tcBorders>
          </w:tcPr>
          <w:p w14:paraId="1075154D" w14:textId="5DAB64F6" w:rsidR="00BD036A" w:rsidRPr="008E2881" w:rsidRDefault="001457E0" w:rsidP="00FD2C14">
            <w:pPr>
              <w:rPr>
                <w:b/>
                <w:bCs/>
              </w:rPr>
            </w:pPr>
            <w:r>
              <w:rPr>
                <w:b/>
                <w:bCs/>
              </w:rPr>
              <w:t>Assessment Methods</w:t>
            </w:r>
          </w:p>
        </w:tc>
      </w:tr>
      <w:tr w:rsidR="00BD036A" w:rsidRPr="004C2647" w14:paraId="0EB14122" w14:textId="77777777" w:rsidTr="00BD036A">
        <w:tc>
          <w:tcPr>
            <w:tcW w:w="2922" w:type="pct"/>
            <w:tcBorders>
              <w:top w:val="single" w:sz="4" w:space="0" w:color="auto"/>
              <w:left w:val="single" w:sz="4" w:space="0" w:color="auto"/>
              <w:bottom w:val="single" w:sz="4" w:space="0" w:color="auto"/>
              <w:right w:val="single" w:sz="4" w:space="0" w:color="auto"/>
            </w:tcBorders>
          </w:tcPr>
          <w:p w14:paraId="57762BCC" w14:textId="2475E411" w:rsidR="00BD036A" w:rsidRPr="00BD036A" w:rsidRDefault="00BD036A" w:rsidP="00FD2C14">
            <w:r>
              <w:t xml:space="preserve">Master Weeks 1 – 8 </w:t>
            </w:r>
            <w:proofErr w:type="gramStart"/>
            <w:r>
              <w:t>material</w:t>
            </w:r>
            <w:proofErr w:type="gramEnd"/>
            <w:r>
              <w:t xml:space="preserve"> in preparation for Midterm</w:t>
            </w:r>
          </w:p>
        </w:tc>
        <w:tc>
          <w:tcPr>
            <w:tcW w:w="2078" w:type="pct"/>
            <w:tcBorders>
              <w:top w:val="single" w:sz="4" w:space="0" w:color="auto"/>
              <w:left w:val="single" w:sz="4" w:space="0" w:color="auto"/>
              <w:bottom w:val="single" w:sz="4" w:space="0" w:color="auto"/>
              <w:right w:val="single" w:sz="4" w:space="0" w:color="auto"/>
            </w:tcBorders>
          </w:tcPr>
          <w:p w14:paraId="694ECA3C" w14:textId="105EE8FB" w:rsidR="00BD036A" w:rsidRPr="00BD036A" w:rsidRDefault="00BD036A" w:rsidP="00FD2C14">
            <w:r>
              <w:t>MIDTERM</w:t>
            </w:r>
            <w:r w:rsidR="00512787">
              <w:t xml:space="preserve"> </w:t>
            </w:r>
          </w:p>
        </w:tc>
      </w:tr>
    </w:tbl>
    <w:p w14:paraId="16BE5CC1" w14:textId="77777777" w:rsidR="009240BA" w:rsidRDefault="009240BA" w:rsidP="009240BA">
      <w:pPr>
        <w:spacing w:after="0" w:line="240" w:lineRule="auto"/>
        <w:rPr>
          <w:rFonts w:ascii="Cambria" w:eastAsia="Times New Roman" w:hAnsi="Cambria" w:cs="Calibri"/>
          <w:b/>
          <w:sz w:val="24"/>
          <w:szCs w:val="24"/>
        </w:rPr>
      </w:pPr>
    </w:p>
    <w:p w14:paraId="6CD6C7C3" w14:textId="77777777" w:rsidR="00BD036A" w:rsidRDefault="00BD036A" w:rsidP="009240BA">
      <w:pPr>
        <w:spacing w:after="0" w:line="240" w:lineRule="auto"/>
        <w:rPr>
          <w:rFonts w:ascii="Cambria" w:eastAsia="Times New Roman" w:hAnsi="Cambria" w:cs="Calibri"/>
          <w:b/>
          <w:sz w:val="24"/>
          <w:szCs w:val="24"/>
        </w:rPr>
      </w:pPr>
    </w:p>
    <w:p w14:paraId="6367CB88" w14:textId="77777777" w:rsidR="004E0A05" w:rsidRDefault="004E0A05" w:rsidP="009240BA">
      <w:pPr>
        <w:spacing w:after="0" w:line="240" w:lineRule="auto"/>
        <w:rPr>
          <w:rFonts w:ascii="Cambria" w:eastAsia="Times New Roman" w:hAnsi="Cambria" w:cs="Calibri"/>
          <w:b/>
          <w:sz w:val="24"/>
          <w:szCs w:val="24"/>
        </w:rPr>
      </w:pPr>
    </w:p>
    <w:p w14:paraId="0C9A9743" w14:textId="77777777" w:rsidR="004E0A05" w:rsidRDefault="004E0A05" w:rsidP="009240BA">
      <w:pPr>
        <w:spacing w:after="0" w:line="240" w:lineRule="auto"/>
        <w:rPr>
          <w:rFonts w:ascii="Cambria" w:eastAsia="Times New Roman" w:hAnsi="Cambria" w:cs="Calibri"/>
          <w:b/>
          <w:sz w:val="24"/>
          <w:szCs w:val="24"/>
        </w:rPr>
      </w:pPr>
    </w:p>
    <w:p w14:paraId="02BFD6F2" w14:textId="77777777" w:rsidR="004E0A05" w:rsidRDefault="004E0A05" w:rsidP="009240BA">
      <w:pPr>
        <w:spacing w:after="0" w:line="240" w:lineRule="auto"/>
        <w:rPr>
          <w:rFonts w:ascii="Cambria" w:eastAsia="Times New Roman" w:hAnsi="Cambria" w:cs="Calibri"/>
          <w:b/>
          <w:sz w:val="24"/>
          <w:szCs w:val="24"/>
        </w:rPr>
      </w:pPr>
    </w:p>
    <w:p w14:paraId="34DEC6FC" w14:textId="77777777" w:rsidR="004E0A05" w:rsidRPr="00FF54A7" w:rsidRDefault="004E0A05" w:rsidP="009240BA">
      <w:pPr>
        <w:spacing w:after="0" w:line="240" w:lineRule="auto"/>
        <w:rPr>
          <w:rFonts w:ascii="Cambria" w:eastAsia="Times New Roman" w:hAnsi="Cambria" w:cs="Calibri"/>
          <w:b/>
          <w:sz w:val="24"/>
          <w:szCs w:val="24"/>
        </w:rPr>
      </w:pPr>
    </w:p>
    <w:p w14:paraId="1FF915DC" w14:textId="60965548" w:rsidR="009240BA" w:rsidRPr="00366E2D" w:rsidRDefault="009240BA" w:rsidP="009240BA">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Cambria" w:eastAsia="Times New Roman" w:hAnsi="Cambria" w:cs="Calibri"/>
          <w:b/>
          <w:sz w:val="24"/>
          <w:szCs w:val="24"/>
        </w:rPr>
      </w:pPr>
      <w:r w:rsidRPr="00DE2B33">
        <w:rPr>
          <w:rFonts w:ascii="Cambria" w:eastAsia="Times New Roman" w:hAnsi="Cambria" w:cs="Calibri"/>
          <w:b/>
          <w:sz w:val="24"/>
          <w:szCs w:val="24"/>
        </w:rPr>
        <w:t xml:space="preserve">Week </w:t>
      </w:r>
      <w:r w:rsidR="00E2062A">
        <w:rPr>
          <w:rFonts w:ascii="Cambria" w:eastAsia="Times New Roman" w:hAnsi="Cambria" w:cs="Calibri"/>
          <w:b/>
          <w:sz w:val="24"/>
          <w:szCs w:val="24"/>
        </w:rPr>
        <w:t>1</w:t>
      </w:r>
      <w:r w:rsidR="003E2C65">
        <w:rPr>
          <w:rFonts w:ascii="Cambria" w:eastAsia="Times New Roman" w:hAnsi="Cambria" w:cs="Calibri"/>
          <w:b/>
          <w:sz w:val="24"/>
          <w:szCs w:val="24"/>
        </w:rPr>
        <w:t>0</w:t>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p>
    <w:p w14:paraId="31C856D0" w14:textId="77777777" w:rsidR="009240BA" w:rsidRDefault="009240BA" w:rsidP="009240BA">
      <w:pPr>
        <w:spacing w:after="0" w:line="240" w:lineRule="auto"/>
        <w:ind w:left="720" w:hanging="720"/>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6DB744BF" w14:textId="53D941BD" w:rsidR="009240BA" w:rsidRDefault="009240BA" w:rsidP="008D15C8">
      <w:pPr>
        <w:pStyle w:val="ListParagraph"/>
        <w:numPr>
          <w:ilvl w:val="0"/>
          <w:numId w:val="9"/>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Chapter</w:t>
      </w:r>
      <w:r w:rsidR="003E2C65">
        <w:rPr>
          <w:rFonts w:ascii="Calibri" w:eastAsia="Times New Roman" w:hAnsi="Calibri" w:cs="Times New Roman"/>
          <w:sz w:val="24"/>
          <w:szCs w:val="24"/>
        </w:rPr>
        <w:t xml:space="preserve"> 9</w:t>
      </w:r>
      <w:r>
        <w:rPr>
          <w:rFonts w:ascii="Calibri" w:eastAsia="Times New Roman" w:hAnsi="Calibri" w:cs="Times New Roman"/>
          <w:sz w:val="24"/>
          <w:szCs w:val="24"/>
        </w:rPr>
        <w:t xml:space="preserve">: </w:t>
      </w:r>
      <w:bookmarkStart w:id="1" w:name="_Hlk77316413"/>
      <w:r w:rsidR="003E2C65">
        <w:rPr>
          <w:rFonts w:ascii="Calibri" w:eastAsia="Times New Roman" w:hAnsi="Calibri" w:cs="Times New Roman"/>
          <w:sz w:val="24"/>
          <w:szCs w:val="24"/>
        </w:rPr>
        <w:t>Revenue Cycle Front-End Processes – Patient Engagement</w:t>
      </w:r>
    </w:p>
    <w:bookmarkEnd w:id="1"/>
    <w:p w14:paraId="2AD555C3" w14:textId="77777777" w:rsidR="009240BA" w:rsidRPr="00945489" w:rsidRDefault="009240BA" w:rsidP="009240BA">
      <w:pPr>
        <w:pStyle w:val="ListParagraph"/>
        <w:spacing w:after="0" w:line="240" w:lineRule="auto"/>
        <w:rPr>
          <w:rFonts w:ascii="Calibri" w:eastAsia="Times New Roman" w:hAnsi="Calibri" w:cs="Times New Roman"/>
          <w:sz w:val="24"/>
          <w:szCs w:val="24"/>
        </w:rPr>
      </w:pPr>
    </w:p>
    <w:p w14:paraId="5547F5C7"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Learning Objectives/Goals:  </w:t>
      </w:r>
    </w:p>
    <w:p w14:paraId="0358D938" w14:textId="77777777" w:rsidR="003E2C65" w:rsidRPr="003E2C65" w:rsidRDefault="003E2C65" w:rsidP="003E2C65">
      <w:pPr>
        <w:numPr>
          <w:ilvl w:val="0"/>
          <w:numId w:val="39"/>
        </w:numPr>
        <w:spacing w:after="0" w:line="240" w:lineRule="auto"/>
        <w:rPr>
          <w:rFonts w:ascii="Calibri" w:eastAsia="Times New Roman" w:hAnsi="Calibri" w:cs="Times New Roman"/>
          <w:sz w:val="24"/>
          <w:szCs w:val="24"/>
        </w:rPr>
      </w:pPr>
      <w:r w:rsidRPr="003E2C65">
        <w:rPr>
          <w:rFonts w:ascii="Calibri" w:eastAsia="Times New Roman" w:hAnsi="Calibri" w:cs="Times New Roman"/>
          <w:sz w:val="24"/>
          <w:szCs w:val="24"/>
        </w:rPr>
        <w:t>Describe the processes included in the front end of the revenue cycle component</w:t>
      </w:r>
    </w:p>
    <w:p w14:paraId="0291F25E" w14:textId="77777777" w:rsidR="003E2C65" w:rsidRPr="003E2C65" w:rsidRDefault="003E2C65" w:rsidP="003E2C65">
      <w:pPr>
        <w:numPr>
          <w:ilvl w:val="0"/>
          <w:numId w:val="39"/>
        </w:numPr>
        <w:spacing w:after="0" w:line="240" w:lineRule="auto"/>
        <w:rPr>
          <w:rFonts w:ascii="Calibri" w:eastAsia="Times New Roman" w:hAnsi="Calibri" w:cs="Times New Roman"/>
          <w:sz w:val="24"/>
          <w:szCs w:val="24"/>
        </w:rPr>
      </w:pPr>
      <w:r w:rsidRPr="003E2C65">
        <w:rPr>
          <w:rFonts w:ascii="Calibri" w:eastAsia="Times New Roman" w:hAnsi="Calibri" w:cs="Times New Roman"/>
          <w:sz w:val="24"/>
          <w:szCs w:val="24"/>
        </w:rPr>
        <w:t>Analyze patient financial agreements</w:t>
      </w:r>
    </w:p>
    <w:p w14:paraId="340BBC64" w14:textId="77777777" w:rsidR="003E2C65" w:rsidRPr="003E2C65" w:rsidRDefault="003E2C65" w:rsidP="003E2C65">
      <w:pPr>
        <w:numPr>
          <w:ilvl w:val="0"/>
          <w:numId w:val="39"/>
        </w:numPr>
        <w:spacing w:after="0" w:line="240" w:lineRule="auto"/>
        <w:rPr>
          <w:rFonts w:ascii="Calibri" w:eastAsia="Times New Roman" w:hAnsi="Calibri" w:cs="Times New Roman"/>
          <w:sz w:val="24"/>
          <w:szCs w:val="24"/>
        </w:rPr>
      </w:pPr>
      <w:r w:rsidRPr="003E2C65">
        <w:rPr>
          <w:rFonts w:ascii="Calibri" w:eastAsia="Times New Roman" w:hAnsi="Calibri" w:cs="Times New Roman"/>
          <w:sz w:val="24"/>
          <w:szCs w:val="24"/>
        </w:rPr>
        <w:t>Explore the scheduling and registration process</w:t>
      </w:r>
    </w:p>
    <w:p w14:paraId="414723AB" w14:textId="77777777" w:rsidR="003E2C65" w:rsidRPr="003E2C65" w:rsidRDefault="003E2C65" w:rsidP="003E2C65">
      <w:pPr>
        <w:numPr>
          <w:ilvl w:val="0"/>
          <w:numId w:val="39"/>
        </w:numPr>
        <w:spacing w:after="0" w:line="240" w:lineRule="auto"/>
        <w:rPr>
          <w:rFonts w:ascii="Calibri" w:eastAsia="Times New Roman" w:hAnsi="Calibri" w:cs="Times New Roman"/>
          <w:sz w:val="24"/>
          <w:szCs w:val="24"/>
        </w:rPr>
      </w:pPr>
      <w:r w:rsidRPr="003E2C65">
        <w:rPr>
          <w:rFonts w:ascii="Calibri" w:eastAsia="Times New Roman" w:hAnsi="Calibri" w:cs="Times New Roman"/>
          <w:sz w:val="24"/>
          <w:szCs w:val="24"/>
        </w:rPr>
        <w:t>Understand the impact of cost sharing on the patient’s financial position</w:t>
      </w:r>
    </w:p>
    <w:p w14:paraId="0974D017" w14:textId="77777777" w:rsidR="009240BA" w:rsidRPr="00FF54A7" w:rsidRDefault="009240BA" w:rsidP="009240BA">
      <w:pPr>
        <w:spacing w:after="0" w:line="240" w:lineRule="auto"/>
        <w:rPr>
          <w:rFonts w:ascii="Calibri" w:eastAsia="Times New Roman" w:hAnsi="Calibri" w:cs="Times New Roman"/>
          <w:b/>
          <w:sz w:val="24"/>
          <w:szCs w:val="24"/>
        </w:rPr>
      </w:pPr>
    </w:p>
    <w:p w14:paraId="615FA678"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3503E272" w14:textId="77777777" w:rsidR="00BD036A" w:rsidRDefault="00BD036A" w:rsidP="009240BA">
      <w:pPr>
        <w:spacing w:after="0" w:line="240" w:lineRule="auto"/>
        <w:rPr>
          <w:rFonts w:ascii="Calibri" w:eastAsia="Times New Roman" w:hAnsi="Calibri"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3886"/>
      </w:tblGrid>
      <w:tr w:rsidR="00BD036A" w:rsidRPr="004C2647" w14:paraId="0AEF0024" w14:textId="77777777" w:rsidTr="00FD2C14">
        <w:trPr>
          <w:trHeight w:val="566"/>
        </w:trPr>
        <w:tc>
          <w:tcPr>
            <w:tcW w:w="2922" w:type="pct"/>
            <w:shd w:val="clear" w:color="auto" w:fill="F2F2F2" w:themeFill="background1" w:themeFillShade="F2"/>
          </w:tcPr>
          <w:p w14:paraId="2F8126FE" w14:textId="2D540131" w:rsidR="00BD036A" w:rsidRPr="008E2881" w:rsidRDefault="001457E0" w:rsidP="00FD2C14">
            <w:pPr>
              <w:rPr>
                <w:b/>
                <w:bCs/>
              </w:rPr>
            </w:pPr>
            <w:r>
              <w:rPr>
                <w:b/>
                <w:bCs/>
              </w:rPr>
              <w:t xml:space="preserve">Assignments: </w:t>
            </w:r>
            <w:r w:rsidR="00BD036A">
              <w:rPr>
                <w:b/>
                <w:bCs/>
              </w:rPr>
              <w:t>Reading/Content</w:t>
            </w:r>
          </w:p>
        </w:tc>
        <w:tc>
          <w:tcPr>
            <w:tcW w:w="2078" w:type="pct"/>
            <w:shd w:val="clear" w:color="auto" w:fill="F2F2F2" w:themeFill="background1" w:themeFillShade="F2"/>
          </w:tcPr>
          <w:p w14:paraId="08C1B951" w14:textId="718DC2A5" w:rsidR="00BD036A" w:rsidRPr="008E2881" w:rsidRDefault="001457E0" w:rsidP="00FD2C14">
            <w:pPr>
              <w:rPr>
                <w:b/>
                <w:bCs/>
              </w:rPr>
            </w:pPr>
            <w:r>
              <w:rPr>
                <w:b/>
                <w:bCs/>
              </w:rPr>
              <w:t>Assessment Methods</w:t>
            </w:r>
          </w:p>
        </w:tc>
      </w:tr>
      <w:tr w:rsidR="00BD036A" w:rsidRPr="004C2647" w14:paraId="4AA83735" w14:textId="77777777" w:rsidTr="00FD2C14">
        <w:tc>
          <w:tcPr>
            <w:tcW w:w="2922" w:type="pct"/>
          </w:tcPr>
          <w:p w14:paraId="0DE522E6" w14:textId="3410A23C" w:rsidR="00BD036A" w:rsidRDefault="00BD036A" w:rsidP="00FD2C14">
            <w:pPr>
              <w:rPr>
                <w:bCs/>
              </w:rPr>
            </w:pPr>
            <w:r>
              <w:rPr>
                <w:bCs/>
              </w:rPr>
              <w:t>Textbook Chapter 9</w:t>
            </w:r>
          </w:p>
          <w:p w14:paraId="7DD63543" w14:textId="77777777" w:rsidR="00BD036A" w:rsidRDefault="00BD036A" w:rsidP="00FD2C14">
            <w:pPr>
              <w:rPr>
                <w:bCs/>
              </w:rPr>
            </w:pPr>
          </w:p>
          <w:p w14:paraId="4302E25B" w14:textId="7D2CB993" w:rsidR="00BD036A" w:rsidRDefault="00BD036A" w:rsidP="00FD2C14">
            <w:pPr>
              <w:rPr>
                <w:bCs/>
              </w:rPr>
            </w:pPr>
          </w:p>
        </w:tc>
        <w:tc>
          <w:tcPr>
            <w:tcW w:w="2078" w:type="pct"/>
          </w:tcPr>
          <w:p w14:paraId="59C31709" w14:textId="0DAB1D5C" w:rsidR="00BD036A" w:rsidRDefault="00BD036A" w:rsidP="00FD2C14">
            <w:pPr>
              <w:rPr>
                <w:bCs/>
              </w:rPr>
            </w:pPr>
            <w:r>
              <w:rPr>
                <w:bCs/>
              </w:rPr>
              <w:t>Advance Beneficiary Notice (ABN) assignment</w:t>
            </w:r>
          </w:p>
          <w:p w14:paraId="17A53B73" w14:textId="6E3D41E1" w:rsidR="00BD036A" w:rsidRDefault="00BD036A" w:rsidP="00FD2C14">
            <w:pPr>
              <w:rPr>
                <w:bCs/>
              </w:rPr>
            </w:pPr>
            <w:r>
              <w:rPr>
                <w:bCs/>
              </w:rPr>
              <w:t>Front-End Revenue Cycle Ordering activity</w:t>
            </w:r>
          </w:p>
          <w:p w14:paraId="3E25C94C" w14:textId="1DC64148" w:rsidR="00BD036A" w:rsidRDefault="00BD036A" w:rsidP="00FD2C14">
            <w:pPr>
              <w:rPr>
                <w:bCs/>
              </w:rPr>
            </w:pPr>
            <w:r>
              <w:rPr>
                <w:bCs/>
              </w:rPr>
              <w:t>Chapter 9 Quiz</w:t>
            </w:r>
          </w:p>
        </w:tc>
      </w:tr>
    </w:tbl>
    <w:p w14:paraId="5CAF5452" w14:textId="77777777" w:rsidR="00477779" w:rsidRDefault="00477779" w:rsidP="009240BA">
      <w:pPr>
        <w:spacing w:after="0" w:line="240" w:lineRule="auto"/>
        <w:rPr>
          <w:rFonts w:ascii="Cambria" w:eastAsia="Times New Roman" w:hAnsi="Cambria" w:cs="Calibri"/>
          <w:b/>
          <w:sz w:val="24"/>
          <w:szCs w:val="24"/>
        </w:rPr>
      </w:pPr>
    </w:p>
    <w:p w14:paraId="15F3E5D0" w14:textId="77777777" w:rsidR="00477779" w:rsidRDefault="00477779" w:rsidP="009240BA">
      <w:pPr>
        <w:spacing w:after="0" w:line="240" w:lineRule="auto"/>
        <w:rPr>
          <w:rFonts w:ascii="Cambria" w:eastAsia="Times New Roman" w:hAnsi="Cambria" w:cs="Calibri"/>
          <w:b/>
          <w:sz w:val="24"/>
          <w:szCs w:val="24"/>
        </w:rPr>
      </w:pPr>
    </w:p>
    <w:p w14:paraId="3B9AC23A" w14:textId="6184889D" w:rsidR="007F3E5B" w:rsidRPr="00FF54A7" w:rsidRDefault="007F3E5B" w:rsidP="007F3E5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Cambria" w:eastAsia="Times New Roman" w:hAnsi="Cambria" w:cs="Calibri"/>
          <w:b/>
          <w:i/>
          <w:sz w:val="24"/>
          <w:szCs w:val="24"/>
        </w:rPr>
      </w:pPr>
      <w:r w:rsidRPr="00DE2B33">
        <w:rPr>
          <w:rFonts w:ascii="Cambria" w:eastAsia="Times New Roman" w:hAnsi="Cambria" w:cs="Calibri"/>
          <w:b/>
          <w:sz w:val="24"/>
          <w:szCs w:val="24"/>
        </w:rPr>
        <w:t xml:space="preserve">Week </w:t>
      </w:r>
      <w:r>
        <w:rPr>
          <w:rFonts w:ascii="Cambria" w:eastAsia="Times New Roman" w:hAnsi="Cambria" w:cs="Calibri"/>
          <w:b/>
          <w:sz w:val="24"/>
          <w:szCs w:val="24"/>
        </w:rPr>
        <w:t>11</w:t>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p>
    <w:p w14:paraId="3B1A0FC6" w14:textId="77777777" w:rsidR="007F3E5B" w:rsidRDefault="007F3E5B" w:rsidP="007F3E5B">
      <w:pPr>
        <w:spacing w:after="0" w:line="240" w:lineRule="auto"/>
        <w:ind w:left="720" w:hanging="720"/>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71DBFD90" w14:textId="23EE1768" w:rsidR="007F3E5B" w:rsidRDefault="007F3E5B" w:rsidP="007F3E5B">
      <w:pPr>
        <w:pStyle w:val="ListParagraph"/>
        <w:numPr>
          <w:ilvl w:val="0"/>
          <w:numId w:val="9"/>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Chapter 10: Revenue Cycle Middle Processes – Resource Tracking</w:t>
      </w:r>
    </w:p>
    <w:p w14:paraId="1F9B66F7" w14:textId="77777777" w:rsidR="007F3E5B" w:rsidRPr="00945489" w:rsidRDefault="007F3E5B" w:rsidP="007F3E5B">
      <w:pPr>
        <w:pStyle w:val="ListParagraph"/>
        <w:spacing w:after="0" w:line="240" w:lineRule="auto"/>
        <w:rPr>
          <w:rFonts w:ascii="Calibri" w:eastAsia="Times New Roman" w:hAnsi="Calibri" w:cs="Times New Roman"/>
          <w:sz w:val="24"/>
          <w:szCs w:val="24"/>
        </w:rPr>
      </w:pPr>
    </w:p>
    <w:p w14:paraId="27C9C9B4" w14:textId="77777777" w:rsidR="007F3E5B" w:rsidRDefault="007F3E5B" w:rsidP="007F3E5B">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Learning Objectives/Goals:  </w:t>
      </w:r>
    </w:p>
    <w:p w14:paraId="7E1053AE" w14:textId="77777777" w:rsidR="00F03434" w:rsidRPr="00F03434" w:rsidRDefault="00F03434" w:rsidP="00F03434">
      <w:pPr>
        <w:numPr>
          <w:ilvl w:val="0"/>
          <w:numId w:val="40"/>
        </w:numPr>
        <w:spacing w:after="0" w:line="240" w:lineRule="auto"/>
        <w:rPr>
          <w:rFonts w:ascii="Calibri" w:eastAsia="Times New Roman" w:hAnsi="Calibri" w:cs="Times New Roman"/>
          <w:sz w:val="24"/>
          <w:szCs w:val="24"/>
        </w:rPr>
      </w:pPr>
      <w:r w:rsidRPr="00F03434">
        <w:rPr>
          <w:rFonts w:ascii="Calibri" w:eastAsia="Times New Roman" w:hAnsi="Calibri" w:cs="Times New Roman"/>
          <w:sz w:val="24"/>
          <w:szCs w:val="24"/>
        </w:rPr>
        <w:t>Describe technology-based charge capture strategies</w:t>
      </w:r>
    </w:p>
    <w:p w14:paraId="536747AD" w14:textId="77777777" w:rsidR="00F03434" w:rsidRPr="00F03434" w:rsidRDefault="00F03434" w:rsidP="00F03434">
      <w:pPr>
        <w:numPr>
          <w:ilvl w:val="0"/>
          <w:numId w:val="40"/>
        </w:numPr>
        <w:spacing w:after="0" w:line="240" w:lineRule="auto"/>
        <w:rPr>
          <w:rFonts w:ascii="Calibri" w:eastAsia="Times New Roman" w:hAnsi="Calibri" w:cs="Times New Roman"/>
          <w:sz w:val="24"/>
          <w:szCs w:val="24"/>
        </w:rPr>
      </w:pPr>
      <w:r w:rsidRPr="00F03434">
        <w:rPr>
          <w:rFonts w:ascii="Calibri" w:eastAsia="Times New Roman" w:hAnsi="Calibri" w:cs="Times New Roman"/>
          <w:sz w:val="24"/>
          <w:szCs w:val="24"/>
        </w:rPr>
        <w:t>Identify the components of the charge description master</w:t>
      </w:r>
    </w:p>
    <w:p w14:paraId="3C358F4A" w14:textId="77777777" w:rsidR="00F03434" w:rsidRPr="00F03434" w:rsidRDefault="00F03434" w:rsidP="00F03434">
      <w:pPr>
        <w:numPr>
          <w:ilvl w:val="0"/>
          <w:numId w:val="40"/>
        </w:numPr>
        <w:spacing w:after="0" w:line="240" w:lineRule="auto"/>
        <w:rPr>
          <w:rFonts w:ascii="Calibri" w:eastAsia="Times New Roman" w:hAnsi="Calibri" w:cs="Times New Roman"/>
          <w:sz w:val="24"/>
          <w:szCs w:val="24"/>
        </w:rPr>
      </w:pPr>
      <w:r w:rsidRPr="00F03434">
        <w:rPr>
          <w:rFonts w:ascii="Calibri" w:eastAsia="Times New Roman" w:hAnsi="Calibri" w:cs="Times New Roman"/>
          <w:sz w:val="24"/>
          <w:szCs w:val="24"/>
        </w:rPr>
        <w:t>Differentiate the various code sets approved by the Health Insurance Portability and Accountability Act of 1996</w:t>
      </w:r>
    </w:p>
    <w:p w14:paraId="6DC6E2BF" w14:textId="77777777" w:rsidR="00F03434" w:rsidRPr="00F03434" w:rsidRDefault="00F03434" w:rsidP="00F03434">
      <w:pPr>
        <w:numPr>
          <w:ilvl w:val="0"/>
          <w:numId w:val="40"/>
        </w:numPr>
        <w:spacing w:after="0" w:line="240" w:lineRule="auto"/>
        <w:rPr>
          <w:rFonts w:ascii="Calibri" w:eastAsia="Times New Roman" w:hAnsi="Calibri" w:cs="Times New Roman"/>
          <w:sz w:val="24"/>
          <w:szCs w:val="24"/>
        </w:rPr>
      </w:pPr>
      <w:r w:rsidRPr="00F03434">
        <w:rPr>
          <w:rFonts w:ascii="Calibri" w:eastAsia="Times New Roman" w:hAnsi="Calibri" w:cs="Times New Roman"/>
          <w:sz w:val="24"/>
          <w:szCs w:val="24"/>
        </w:rPr>
        <w:t>Describe the structure of approved code sets</w:t>
      </w:r>
    </w:p>
    <w:p w14:paraId="01F5A390" w14:textId="77777777" w:rsidR="00F03434" w:rsidRPr="00F03434" w:rsidRDefault="00F03434" w:rsidP="00F03434">
      <w:pPr>
        <w:numPr>
          <w:ilvl w:val="0"/>
          <w:numId w:val="40"/>
        </w:numPr>
        <w:spacing w:after="0" w:line="240" w:lineRule="auto"/>
        <w:rPr>
          <w:rFonts w:ascii="Calibri" w:eastAsia="Times New Roman" w:hAnsi="Calibri" w:cs="Times New Roman"/>
          <w:sz w:val="24"/>
          <w:szCs w:val="24"/>
        </w:rPr>
      </w:pPr>
      <w:r w:rsidRPr="00F03434">
        <w:rPr>
          <w:rFonts w:ascii="Calibri" w:eastAsia="Times New Roman" w:hAnsi="Calibri" w:cs="Times New Roman"/>
          <w:sz w:val="24"/>
          <w:szCs w:val="24"/>
        </w:rPr>
        <w:t>Illustrate the coding process</w:t>
      </w:r>
    </w:p>
    <w:p w14:paraId="5A6A99C1" w14:textId="77777777" w:rsidR="007F3E5B" w:rsidRPr="00FF54A7" w:rsidRDefault="007F3E5B" w:rsidP="007F3E5B">
      <w:pPr>
        <w:spacing w:after="0" w:line="240" w:lineRule="auto"/>
        <w:rPr>
          <w:rFonts w:ascii="Calibri" w:eastAsia="Times New Roman" w:hAnsi="Calibri" w:cs="Times New Roman"/>
          <w:b/>
          <w:sz w:val="24"/>
          <w:szCs w:val="24"/>
        </w:rPr>
      </w:pPr>
    </w:p>
    <w:p w14:paraId="4699601F" w14:textId="77777777" w:rsidR="007F3E5B" w:rsidRDefault="007F3E5B" w:rsidP="007F3E5B">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21886171" w14:textId="7E29A65A" w:rsidR="007F3E5B" w:rsidRDefault="007F3E5B" w:rsidP="007F3E5B">
      <w:pPr>
        <w:spacing w:after="0" w:line="240" w:lineRule="auto"/>
        <w:rPr>
          <w:rFonts w:ascii="Calibri" w:eastAsia="Times New Roman" w:hAnsi="Calibri"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3886"/>
      </w:tblGrid>
      <w:tr w:rsidR="00527A8B" w:rsidRPr="004C2647" w14:paraId="6E655C60" w14:textId="77777777" w:rsidTr="00FD2C14">
        <w:trPr>
          <w:trHeight w:val="566"/>
        </w:trPr>
        <w:tc>
          <w:tcPr>
            <w:tcW w:w="2922" w:type="pct"/>
            <w:shd w:val="clear" w:color="auto" w:fill="F2F2F2" w:themeFill="background1" w:themeFillShade="F2"/>
          </w:tcPr>
          <w:p w14:paraId="5EC8481A" w14:textId="7F193D0E" w:rsidR="00527A8B" w:rsidRPr="008E2881" w:rsidRDefault="001457E0" w:rsidP="00FD2C14">
            <w:pPr>
              <w:rPr>
                <w:b/>
                <w:bCs/>
              </w:rPr>
            </w:pPr>
            <w:r>
              <w:rPr>
                <w:b/>
                <w:bCs/>
              </w:rPr>
              <w:t xml:space="preserve">Assignments: </w:t>
            </w:r>
            <w:r w:rsidR="00527A8B">
              <w:rPr>
                <w:b/>
                <w:bCs/>
              </w:rPr>
              <w:t>Reading/Content</w:t>
            </w:r>
          </w:p>
        </w:tc>
        <w:tc>
          <w:tcPr>
            <w:tcW w:w="2078" w:type="pct"/>
            <w:shd w:val="clear" w:color="auto" w:fill="F2F2F2" w:themeFill="background1" w:themeFillShade="F2"/>
          </w:tcPr>
          <w:p w14:paraId="4482F106" w14:textId="3BDDDE1E" w:rsidR="00527A8B" w:rsidRPr="008E2881" w:rsidRDefault="001457E0" w:rsidP="00FD2C14">
            <w:pPr>
              <w:rPr>
                <w:b/>
                <w:bCs/>
              </w:rPr>
            </w:pPr>
            <w:r>
              <w:rPr>
                <w:b/>
                <w:bCs/>
              </w:rPr>
              <w:t>Assessment Methods</w:t>
            </w:r>
          </w:p>
        </w:tc>
      </w:tr>
      <w:tr w:rsidR="00527A8B" w:rsidRPr="004C2647" w14:paraId="4CBE2FD9" w14:textId="77777777" w:rsidTr="00FD2C14">
        <w:tc>
          <w:tcPr>
            <w:tcW w:w="2922" w:type="pct"/>
          </w:tcPr>
          <w:p w14:paraId="4195CFFA" w14:textId="2BDDEEBF" w:rsidR="00527A8B" w:rsidRDefault="00527A8B" w:rsidP="00FD2C14">
            <w:pPr>
              <w:rPr>
                <w:bCs/>
              </w:rPr>
            </w:pPr>
            <w:r>
              <w:rPr>
                <w:bCs/>
              </w:rPr>
              <w:lastRenderedPageBreak/>
              <w:t>Textbook Chapter 10</w:t>
            </w:r>
          </w:p>
          <w:p w14:paraId="0B3AF6D5" w14:textId="701C0685" w:rsidR="00527A8B" w:rsidRDefault="00527A8B" w:rsidP="00FD2C14">
            <w:pPr>
              <w:rPr>
                <w:bCs/>
              </w:rPr>
            </w:pPr>
            <w:r>
              <w:rPr>
                <w:bCs/>
              </w:rPr>
              <w:t>Charge Description Master (CDM) lesson</w:t>
            </w:r>
          </w:p>
          <w:p w14:paraId="5B381350" w14:textId="6711FB3C" w:rsidR="00527A8B" w:rsidRDefault="00527A8B" w:rsidP="00FD2C14">
            <w:pPr>
              <w:rPr>
                <w:bCs/>
              </w:rPr>
            </w:pPr>
          </w:p>
        </w:tc>
        <w:tc>
          <w:tcPr>
            <w:tcW w:w="2078" w:type="pct"/>
          </w:tcPr>
          <w:p w14:paraId="055C1FCC" w14:textId="678B9AEC" w:rsidR="00527A8B" w:rsidRDefault="00527A8B" w:rsidP="00FD2C14">
            <w:pPr>
              <w:rPr>
                <w:bCs/>
              </w:rPr>
            </w:pPr>
            <w:r>
              <w:rPr>
                <w:bCs/>
              </w:rPr>
              <w:t>CDM Elements activity</w:t>
            </w:r>
          </w:p>
          <w:p w14:paraId="6A017CD6" w14:textId="1FA9A076" w:rsidR="00527A8B" w:rsidRDefault="00527A8B" w:rsidP="00FD2C14">
            <w:pPr>
              <w:rPr>
                <w:bCs/>
              </w:rPr>
            </w:pPr>
            <w:r>
              <w:rPr>
                <w:bCs/>
              </w:rPr>
              <w:t>Procedure Code Set activity</w:t>
            </w:r>
          </w:p>
          <w:p w14:paraId="6FE9F109" w14:textId="2D34A4DA" w:rsidR="00527A8B" w:rsidRDefault="00527A8B" w:rsidP="00FD2C14">
            <w:pPr>
              <w:rPr>
                <w:bCs/>
              </w:rPr>
            </w:pPr>
            <w:r>
              <w:rPr>
                <w:bCs/>
              </w:rPr>
              <w:t>Hard Coding vs Soft Coding assignment</w:t>
            </w:r>
          </w:p>
          <w:p w14:paraId="582634A3" w14:textId="7E32FE8B" w:rsidR="00527A8B" w:rsidRDefault="00527A8B" w:rsidP="00FD2C14">
            <w:pPr>
              <w:rPr>
                <w:bCs/>
              </w:rPr>
            </w:pPr>
            <w:r>
              <w:rPr>
                <w:bCs/>
              </w:rPr>
              <w:t>Chapter 10 Quiz</w:t>
            </w:r>
          </w:p>
        </w:tc>
      </w:tr>
    </w:tbl>
    <w:p w14:paraId="68F51798" w14:textId="11EAECF8" w:rsidR="00FC60F0" w:rsidRDefault="00FC60F0" w:rsidP="009240BA">
      <w:pPr>
        <w:spacing w:after="0" w:line="240" w:lineRule="auto"/>
        <w:rPr>
          <w:rFonts w:ascii="Cambria" w:eastAsia="Times New Roman" w:hAnsi="Cambria" w:cs="Calibri"/>
          <w:b/>
          <w:sz w:val="24"/>
          <w:szCs w:val="24"/>
        </w:rPr>
      </w:pPr>
    </w:p>
    <w:p w14:paraId="7B5829B4" w14:textId="0B63789B" w:rsidR="007F3E5B" w:rsidRPr="00FF54A7" w:rsidRDefault="007F3E5B" w:rsidP="007F3E5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Cambria" w:eastAsia="Times New Roman" w:hAnsi="Cambria" w:cs="Calibri"/>
          <w:b/>
          <w:i/>
          <w:sz w:val="24"/>
          <w:szCs w:val="24"/>
        </w:rPr>
      </w:pPr>
      <w:r w:rsidRPr="00DE2B33">
        <w:rPr>
          <w:rFonts w:ascii="Cambria" w:eastAsia="Times New Roman" w:hAnsi="Cambria" w:cs="Calibri"/>
          <w:b/>
          <w:sz w:val="24"/>
          <w:szCs w:val="24"/>
        </w:rPr>
        <w:t xml:space="preserve">Week </w:t>
      </w:r>
      <w:r>
        <w:rPr>
          <w:rFonts w:ascii="Cambria" w:eastAsia="Times New Roman" w:hAnsi="Cambria" w:cs="Calibri"/>
          <w:b/>
          <w:sz w:val="24"/>
          <w:szCs w:val="24"/>
        </w:rPr>
        <w:t>12</w:t>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p>
    <w:p w14:paraId="0044E14B" w14:textId="77777777" w:rsidR="007F3E5B" w:rsidRDefault="007F3E5B" w:rsidP="007F3E5B">
      <w:pPr>
        <w:spacing w:after="0" w:line="240" w:lineRule="auto"/>
        <w:ind w:left="720" w:hanging="720"/>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6D83BA4F" w14:textId="4740284F" w:rsidR="007F3E5B" w:rsidRDefault="007F3E5B" w:rsidP="007F3E5B">
      <w:pPr>
        <w:pStyle w:val="ListParagraph"/>
        <w:numPr>
          <w:ilvl w:val="0"/>
          <w:numId w:val="9"/>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Chapter </w:t>
      </w:r>
      <w:r w:rsidR="00F03434">
        <w:rPr>
          <w:rFonts w:ascii="Calibri" w:eastAsia="Times New Roman" w:hAnsi="Calibri" w:cs="Times New Roman"/>
          <w:sz w:val="24"/>
          <w:szCs w:val="24"/>
        </w:rPr>
        <w:t>11</w:t>
      </w:r>
      <w:r>
        <w:rPr>
          <w:rFonts w:ascii="Calibri" w:eastAsia="Times New Roman" w:hAnsi="Calibri" w:cs="Times New Roman"/>
          <w:sz w:val="24"/>
          <w:szCs w:val="24"/>
        </w:rPr>
        <w:t xml:space="preserve">: Revenue Cycle </w:t>
      </w:r>
      <w:r w:rsidR="00F03434">
        <w:rPr>
          <w:rFonts w:ascii="Calibri" w:eastAsia="Times New Roman" w:hAnsi="Calibri" w:cs="Times New Roman"/>
          <w:sz w:val="24"/>
          <w:szCs w:val="24"/>
        </w:rPr>
        <w:t>Back</w:t>
      </w:r>
      <w:r>
        <w:rPr>
          <w:rFonts w:ascii="Calibri" w:eastAsia="Times New Roman" w:hAnsi="Calibri" w:cs="Times New Roman"/>
          <w:sz w:val="24"/>
          <w:szCs w:val="24"/>
        </w:rPr>
        <w:t>-End Processes –</w:t>
      </w:r>
      <w:r w:rsidR="00F03434">
        <w:rPr>
          <w:rFonts w:ascii="Calibri" w:eastAsia="Times New Roman" w:hAnsi="Calibri" w:cs="Times New Roman"/>
          <w:sz w:val="24"/>
          <w:szCs w:val="24"/>
        </w:rPr>
        <w:t xml:space="preserve"> Claims Production &amp; Revenue Collection</w:t>
      </w:r>
    </w:p>
    <w:p w14:paraId="718F4E27" w14:textId="77777777" w:rsidR="007F3E5B" w:rsidRPr="00945489" w:rsidRDefault="007F3E5B" w:rsidP="007F3E5B">
      <w:pPr>
        <w:pStyle w:val="ListParagraph"/>
        <w:spacing w:after="0" w:line="240" w:lineRule="auto"/>
        <w:rPr>
          <w:rFonts w:ascii="Calibri" w:eastAsia="Times New Roman" w:hAnsi="Calibri" w:cs="Times New Roman"/>
          <w:sz w:val="24"/>
          <w:szCs w:val="24"/>
        </w:rPr>
      </w:pPr>
    </w:p>
    <w:p w14:paraId="21B61426" w14:textId="77777777" w:rsidR="007F3E5B" w:rsidRDefault="007F3E5B" w:rsidP="007F3E5B">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Learning Objectives/Goals:  </w:t>
      </w:r>
    </w:p>
    <w:p w14:paraId="71D7C942" w14:textId="77777777" w:rsidR="00F03434" w:rsidRPr="00F03434" w:rsidRDefault="00F03434" w:rsidP="00F03434">
      <w:pPr>
        <w:numPr>
          <w:ilvl w:val="0"/>
          <w:numId w:val="41"/>
        </w:numPr>
        <w:spacing w:after="0" w:line="240" w:lineRule="auto"/>
        <w:rPr>
          <w:rFonts w:ascii="Calibri" w:eastAsia="Times New Roman" w:hAnsi="Calibri" w:cs="Times New Roman"/>
          <w:sz w:val="24"/>
          <w:szCs w:val="24"/>
        </w:rPr>
      </w:pPr>
      <w:r w:rsidRPr="00F03434">
        <w:rPr>
          <w:rFonts w:ascii="Calibri" w:eastAsia="Times New Roman" w:hAnsi="Calibri" w:cs="Times New Roman"/>
          <w:sz w:val="24"/>
          <w:szCs w:val="24"/>
        </w:rPr>
        <w:t>Describe claims production</w:t>
      </w:r>
    </w:p>
    <w:p w14:paraId="7E50E31B" w14:textId="77777777" w:rsidR="00F03434" w:rsidRPr="00F03434" w:rsidRDefault="00F03434" w:rsidP="00F03434">
      <w:pPr>
        <w:numPr>
          <w:ilvl w:val="0"/>
          <w:numId w:val="41"/>
        </w:numPr>
        <w:spacing w:after="0" w:line="240" w:lineRule="auto"/>
        <w:rPr>
          <w:rFonts w:ascii="Calibri" w:eastAsia="Times New Roman" w:hAnsi="Calibri" w:cs="Times New Roman"/>
          <w:sz w:val="24"/>
          <w:szCs w:val="24"/>
        </w:rPr>
      </w:pPr>
      <w:r w:rsidRPr="00F03434">
        <w:rPr>
          <w:rFonts w:ascii="Calibri" w:eastAsia="Times New Roman" w:hAnsi="Calibri" w:cs="Times New Roman"/>
          <w:sz w:val="24"/>
          <w:szCs w:val="24"/>
        </w:rPr>
        <w:t>Identify HIPAA electronic transactions and designated code sets</w:t>
      </w:r>
    </w:p>
    <w:p w14:paraId="00258603" w14:textId="77777777" w:rsidR="00F03434" w:rsidRPr="00F03434" w:rsidRDefault="00F03434" w:rsidP="00F03434">
      <w:pPr>
        <w:numPr>
          <w:ilvl w:val="0"/>
          <w:numId w:val="41"/>
        </w:numPr>
        <w:spacing w:after="0" w:line="240" w:lineRule="auto"/>
        <w:rPr>
          <w:rFonts w:ascii="Calibri" w:eastAsia="Times New Roman" w:hAnsi="Calibri" w:cs="Times New Roman"/>
          <w:sz w:val="24"/>
          <w:szCs w:val="24"/>
        </w:rPr>
      </w:pPr>
      <w:r w:rsidRPr="00F03434">
        <w:rPr>
          <w:rFonts w:ascii="Calibri" w:eastAsia="Times New Roman" w:hAnsi="Calibri" w:cs="Times New Roman"/>
          <w:sz w:val="24"/>
          <w:szCs w:val="24"/>
        </w:rPr>
        <w:t>Describe accrual accounting</w:t>
      </w:r>
    </w:p>
    <w:p w14:paraId="3A92D6AA" w14:textId="77777777" w:rsidR="00F03434" w:rsidRPr="00F03434" w:rsidRDefault="00F03434" w:rsidP="00F03434">
      <w:pPr>
        <w:numPr>
          <w:ilvl w:val="0"/>
          <w:numId w:val="41"/>
        </w:numPr>
        <w:spacing w:after="0" w:line="240" w:lineRule="auto"/>
        <w:rPr>
          <w:rFonts w:ascii="Calibri" w:eastAsia="Times New Roman" w:hAnsi="Calibri" w:cs="Times New Roman"/>
          <w:sz w:val="24"/>
          <w:szCs w:val="24"/>
        </w:rPr>
      </w:pPr>
      <w:r w:rsidRPr="00F03434">
        <w:rPr>
          <w:rFonts w:ascii="Calibri" w:eastAsia="Times New Roman" w:hAnsi="Calibri" w:cs="Times New Roman"/>
          <w:sz w:val="24"/>
          <w:szCs w:val="24"/>
        </w:rPr>
        <w:t>Explain data elements included in an explanation of benefits document</w:t>
      </w:r>
    </w:p>
    <w:p w14:paraId="2E420CBB" w14:textId="77777777" w:rsidR="00F03434" w:rsidRPr="00F03434" w:rsidRDefault="00F03434" w:rsidP="00F03434">
      <w:pPr>
        <w:numPr>
          <w:ilvl w:val="0"/>
          <w:numId w:val="41"/>
        </w:numPr>
        <w:spacing w:after="0" w:line="240" w:lineRule="auto"/>
        <w:rPr>
          <w:rFonts w:ascii="Calibri" w:eastAsia="Times New Roman" w:hAnsi="Calibri" w:cs="Times New Roman"/>
          <w:sz w:val="24"/>
          <w:szCs w:val="24"/>
        </w:rPr>
      </w:pPr>
      <w:r w:rsidRPr="00F03434">
        <w:rPr>
          <w:rFonts w:ascii="Calibri" w:eastAsia="Times New Roman" w:hAnsi="Calibri" w:cs="Times New Roman"/>
          <w:sz w:val="24"/>
          <w:szCs w:val="24"/>
        </w:rPr>
        <w:t>Describe claims reconciliation</w:t>
      </w:r>
    </w:p>
    <w:p w14:paraId="0B78E505" w14:textId="77777777" w:rsidR="007F3E5B" w:rsidRPr="00FF54A7" w:rsidRDefault="007F3E5B" w:rsidP="007F3E5B">
      <w:pPr>
        <w:spacing w:after="0" w:line="240" w:lineRule="auto"/>
        <w:rPr>
          <w:rFonts w:ascii="Calibri" w:eastAsia="Times New Roman" w:hAnsi="Calibri" w:cs="Times New Roman"/>
          <w:b/>
          <w:sz w:val="24"/>
          <w:szCs w:val="24"/>
        </w:rPr>
      </w:pPr>
    </w:p>
    <w:p w14:paraId="37F69622" w14:textId="77777777" w:rsidR="007F3E5B" w:rsidRDefault="007F3E5B" w:rsidP="007F3E5B">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372DE9A3" w14:textId="77777777" w:rsidR="005C11AB" w:rsidRDefault="005C11AB" w:rsidP="007F3E5B">
      <w:pPr>
        <w:spacing w:after="0" w:line="240" w:lineRule="auto"/>
        <w:rPr>
          <w:rFonts w:ascii="Calibri" w:eastAsia="Times New Roman" w:hAnsi="Calibri"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3686"/>
      </w:tblGrid>
      <w:tr w:rsidR="005C11AB" w:rsidRPr="004C2647" w14:paraId="25B989E1" w14:textId="77777777" w:rsidTr="005C11AB">
        <w:trPr>
          <w:trHeight w:val="566"/>
        </w:trPr>
        <w:tc>
          <w:tcPr>
            <w:tcW w:w="3029" w:type="pct"/>
            <w:shd w:val="clear" w:color="auto" w:fill="F2F2F2" w:themeFill="background1" w:themeFillShade="F2"/>
          </w:tcPr>
          <w:p w14:paraId="2A049DBF" w14:textId="30534710" w:rsidR="005C11AB" w:rsidRPr="008E2881" w:rsidRDefault="001457E0" w:rsidP="00FD2C14">
            <w:pPr>
              <w:rPr>
                <w:b/>
                <w:bCs/>
              </w:rPr>
            </w:pPr>
            <w:r>
              <w:rPr>
                <w:b/>
                <w:bCs/>
              </w:rPr>
              <w:t xml:space="preserve">Assignments: </w:t>
            </w:r>
            <w:r w:rsidR="005C11AB">
              <w:rPr>
                <w:b/>
                <w:bCs/>
              </w:rPr>
              <w:t>Reading/Content</w:t>
            </w:r>
          </w:p>
        </w:tc>
        <w:tc>
          <w:tcPr>
            <w:tcW w:w="1971" w:type="pct"/>
            <w:shd w:val="clear" w:color="auto" w:fill="F2F2F2" w:themeFill="background1" w:themeFillShade="F2"/>
          </w:tcPr>
          <w:p w14:paraId="0E246814" w14:textId="3C8D96DD" w:rsidR="005C11AB" w:rsidRPr="008E2881" w:rsidRDefault="001457E0" w:rsidP="00FD2C14">
            <w:pPr>
              <w:rPr>
                <w:b/>
                <w:bCs/>
              </w:rPr>
            </w:pPr>
            <w:r>
              <w:rPr>
                <w:b/>
                <w:bCs/>
              </w:rPr>
              <w:t>Assessment Methods</w:t>
            </w:r>
          </w:p>
        </w:tc>
      </w:tr>
      <w:tr w:rsidR="005C11AB" w:rsidRPr="004C2647" w14:paraId="36665376" w14:textId="77777777" w:rsidTr="005C11AB">
        <w:tc>
          <w:tcPr>
            <w:tcW w:w="3029" w:type="pct"/>
          </w:tcPr>
          <w:p w14:paraId="59EB4292" w14:textId="068D3803" w:rsidR="005C11AB" w:rsidRDefault="005C11AB" w:rsidP="00FD2C14">
            <w:pPr>
              <w:rPr>
                <w:bCs/>
              </w:rPr>
            </w:pPr>
            <w:r>
              <w:rPr>
                <w:bCs/>
              </w:rPr>
              <w:t>Textbook Chapter 11</w:t>
            </w:r>
          </w:p>
          <w:p w14:paraId="22F27D34" w14:textId="3A3AC14A" w:rsidR="005C11AB" w:rsidRDefault="005C11AB" w:rsidP="00FD2C14">
            <w:pPr>
              <w:rPr>
                <w:bCs/>
              </w:rPr>
            </w:pPr>
            <w:r>
              <w:rPr>
                <w:bCs/>
              </w:rPr>
              <w:t>What is Adjudication? Lesson</w:t>
            </w:r>
          </w:p>
          <w:p w14:paraId="31441AAC" w14:textId="77777777" w:rsidR="005C11AB" w:rsidRDefault="005C11AB" w:rsidP="00FD2C14">
            <w:pPr>
              <w:rPr>
                <w:bCs/>
              </w:rPr>
            </w:pPr>
            <w:r>
              <w:rPr>
                <w:bCs/>
              </w:rPr>
              <w:t>What is a Medicare Administrative Contractor (MAC) lesson</w:t>
            </w:r>
          </w:p>
          <w:p w14:paraId="4ECDE65A" w14:textId="15D082C5" w:rsidR="005C11AB" w:rsidRDefault="005C11AB" w:rsidP="00FD2C14">
            <w:pPr>
              <w:rPr>
                <w:bCs/>
              </w:rPr>
            </w:pPr>
            <w:r>
              <w:rPr>
                <w:bCs/>
              </w:rPr>
              <w:t>Explanation of Benefits vs Remittance Advice lesson</w:t>
            </w:r>
          </w:p>
        </w:tc>
        <w:tc>
          <w:tcPr>
            <w:tcW w:w="1971" w:type="pct"/>
          </w:tcPr>
          <w:p w14:paraId="4F348004" w14:textId="13E937A4" w:rsidR="005C11AB" w:rsidRDefault="005C11AB" w:rsidP="00FD2C14">
            <w:pPr>
              <w:rPr>
                <w:bCs/>
              </w:rPr>
            </w:pPr>
            <w:r>
              <w:rPr>
                <w:bCs/>
              </w:rPr>
              <w:t>Remittance Advice Reconciliation assignment</w:t>
            </w:r>
          </w:p>
          <w:p w14:paraId="59733DE7" w14:textId="5951BBE7" w:rsidR="005C11AB" w:rsidRDefault="005C11AB" w:rsidP="00FD2C14">
            <w:pPr>
              <w:rPr>
                <w:bCs/>
              </w:rPr>
            </w:pPr>
            <w:r>
              <w:rPr>
                <w:bCs/>
              </w:rPr>
              <w:t>Responsible Party in Revenue Cycle Processes activity</w:t>
            </w:r>
          </w:p>
          <w:p w14:paraId="59C00400" w14:textId="7B3584CC" w:rsidR="005C11AB" w:rsidRDefault="005C11AB" w:rsidP="00FD2C14">
            <w:pPr>
              <w:rPr>
                <w:bCs/>
              </w:rPr>
            </w:pPr>
            <w:r>
              <w:rPr>
                <w:bCs/>
              </w:rPr>
              <w:t>Chapter 11 Quiz</w:t>
            </w:r>
          </w:p>
        </w:tc>
      </w:tr>
    </w:tbl>
    <w:p w14:paraId="26D3E4FE" w14:textId="77777777" w:rsidR="005C11AB" w:rsidRDefault="005C11AB" w:rsidP="007F3E5B">
      <w:pPr>
        <w:spacing w:after="0" w:line="240" w:lineRule="auto"/>
        <w:rPr>
          <w:rFonts w:ascii="Calibri" w:eastAsia="Times New Roman" w:hAnsi="Calibri" w:cs="Times New Roman"/>
          <w:b/>
          <w:sz w:val="24"/>
          <w:szCs w:val="24"/>
        </w:rPr>
      </w:pPr>
    </w:p>
    <w:p w14:paraId="0F403D3F" w14:textId="77777777" w:rsidR="005C11AB" w:rsidRPr="00FF54A7" w:rsidRDefault="005C11AB" w:rsidP="007F3E5B">
      <w:pPr>
        <w:spacing w:after="0" w:line="240" w:lineRule="auto"/>
        <w:rPr>
          <w:rFonts w:ascii="Calibri" w:eastAsia="Times New Roman" w:hAnsi="Calibri" w:cs="Times New Roman"/>
          <w:sz w:val="24"/>
          <w:szCs w:val="24"/>
        </w:rPr>
      </w:pPr>
    </w:p>
    <w:p w14:paraId="7C91AAF3" w14:textId="583228E1" w:rsidR="007F3E5B" w:rsidRDefault="007F3E5B" w:rsidP="009240BA">
      <w:pPr>
        <w:spacing w:after="0" w:line="240" w:lineRule="auto"/>
        <w:rPr>
          <w:rFonts w:ascii="Cambria" w:eastAsia="Times New Roman" w:hAnsi="Cambria" w:cs="Calibri"/>
          <w:b/>
          <w:sz w:val="24"/>
          <w:szCs w:val="24"/>
        </w:rPr>
      </w:pPr>
    </w:p>
    <w:p w14:paraId="0426C3D0" w14:textId="2FA27CCA" w:rsidR="007F3E5B" w:rsidRPr="00FF54A7" w:rsidRDefault="007F3E5B" w:rsidP="007F3E5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Cambria" w:eastAsia="Times New Roman" w:hAnsi="Cambria" w:cs="Calibri"/>
          <w:b/>
          <w:i/>
          <w:sz w:val="24"/>
          <w:szCs w:val="24"/>
        </w:rPr>
      </w:pPr>
      <w:r w:rsidRPr="00DE2B33">
        <w:rPr>
          <w:rFonts w:ascii="Cambria" w:eastAsia="Times New Roman" w:hAnsi="Cambria" w:cs="Calibri"/>
          <w:b/>
          <w:sz w:val="24"/>
          <w:szCs w:val="24"/>
        </w:rPr>
        <w:t xml:space="preserve">Week </w:t>
      </w:r>
      <w:r>
        <w:rPr>
          <w:rFonts w:ascii="Cambria" w:eastAsia="Times New Roman" w:hAnsi="Cambria" w:cs="Calibri"/>
          <w:b/>
          <w:sz w:val="24"/>
          <w:szCs w:val="24"/>
        </w:rPr>
        <w:t>13</w:t>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p>
    <w:p w14:paraId="5E32C5EC" w14:textId="77777777" w:rsidR="007F3E5B" w:rsidRDefault="007F3E5B" w:rsidP="007F3E5B">
      <w:pPr>
        <w:spacing w:after="0" w:line="240" w:lineRule="auto"/>
        <w:ind w:left="720" w:hanging="720"/>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5CDFD3E3" w14:textId="5820069C" w:rsidR="007F3E5B" w:rsidRDefault="007F3E5B" w:rsidP="007F3E5B">
      <w:pPr>
        <w:pStyle w:val="ListParagraph"/>
        <w:numPr>
          <w:ilvl w:val="0"/>
          <w:numId w:val="9"/>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Chapter </w:t>
      </w:r>
      <w:r w:rsidR="00D53508">
        <w:rPr>
          <w:rFonts w:ascii="Calibri" w:eastAsia="Times New Roman" w:hAnsi="Calibri" w:cs="Times New Roman"/>
          <w:sz w:val="24"/>
          <w:szCs w:val="24"/>
        </w:rPr>
        <w:t>12</w:t>
      </w:r>
      <w:r>
        <w:rPr>
          <w:rFonts w:ascii="Calibri" w:eastAsia="Times New Roman" w:hAnsi="Calibri" w:cs="Times New Roman"/>
          <w:sz w:val="24"/>
          <w:szCs w:val="24"/>
        </w:rPr>
        <w:t xml:space="preserve">: </w:t>
      </w:r>
      <w:r w:rsidR="00D53508">
        <w:rPr>
          <w:rFonts w:ascii="Calibri" w:eastAsia="Times New Roman" w:hAnsi="Calibri" w:cs="Times New Roman"/>
          <w:sz w:val="24"/>
          <w:szCs w:val="24"/>
        </w:rPr>
        <w:t>Coding &amp; Clinical Documentation Integrity Management</w:t>
      </w:r>
    </w:p>
    <w:p w14:paraId="11D08D8D" w14:textId="77777777" w:rsidR="007F3E5B" w:rsidRPr="00945489" w:rsidRDefault="007F3E5B" w:rsidP="007F3E5B">
      <w:pPr>
        <w:pStyle w:val="ListParagraph"/>
        <w:spacing w:after="0" w:line="240" w:lineRule="auto"/>
        <w:rPr>
          <w:rFonts w:ascii="Calibri" w:eastAsia="Times New Roman" w:hAnsi="Calibri" w:cs="Times New Roman"/>
          <w:sz w:val="24"/>
          <w:szCs w:val="24"/>
        </w:rPr>
      </w:pPr>
    </w:p>
    <w:p w14:paraId="08D304C9" w14:textId="77777777" w:rsidR="007F3E5B" w:rsidRDefault="007F3E5B" w:rsidP="007F3E5B">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Learning Objectives/Goals:  </w:t>
      </w:r>
    </w:p>
    <w:p w14:paraId="28862EF4" w14:textId="77777777" w:rsidR="00D53508" w:rsidRPr="00D53508" w:rsidRDefault="00D53508" w:rsidP="00D53508">
      <w:pPr>
        <w:numPr>
          <w:ilvl w:val="0"/>
          <w:numId w:val="42"/>
        </w:numPr>
        <w:spacing w:after="0" w:line="240" w:lineRule="auto"/>
        <w:rPr>
          <w:rFonts w:ascii="Calibri" w:eastAsia="Times New Roman" w:hAnsi="Calibri" w:cs="Times New Roman"/>
          <w:sz w:val="24"/>
          <w:szCs w:val="24"/>
        </w:rPr>
      </w:pPr>
      <w:r w:rsidRPr="00D53508">
        <w:rPr>
          <w:rFonts w:ascii="Calibri" w:eastAsia="Times New Roman" w:hAnsi="Calibri" w:cs="Times New Roman"/>
          <w:sz w:val="24"/>
          <w:szCs w:val="24"/>
        </w:rPr>
        <w:t>Distinguish between different levels of coding professionals’ expertise</w:t>
      </w:r>
    </w:p>
    <w:p w14:paraId="3EC4085A" w14:textId="77777777" w:rsidR="00D53508" w:rsidRPr="00D53508" w:rsidRDefault="00D53508" w:rsidP="00D53508">
      <w:pPr>
        <w:numPr>
          <w:ilvl w:val="0"/>
          <w:numId w:val="42"/>
        </w:numPr>
        <w:spacing w:after="0" w:line="240" w:lineRule="auto"/>
        <w:rPr>
          <w:rFonts w:ascii="Calibri" w:eastAsia="Times New Roman" w:hAnsi="Calibri" w:cs="Times New Roman"/>
          <w:sz w:val="24"/>
          <w:szCs w:val="24"/>
        </w:rPr>
      </w:pPr>
      <w:r w:rsidRPr="00D53508">
        <w:rPr>
          <w:rFonts w:ascii="Calibri" w:eastAsia="Times New Roman" w:hAnsi="Calibri" w:cs="Times New Roman"/>
          <w:sz w:val="24"/>
          <w:szCs w:val="24"/>
        </w:rPr>
        <w:t>Describe the process for determining coding productivity standards</w:t>
      </w:r>
    </w:p>
    <w:p w14:paraId="01814A01" w14:textId="77777777" w:rsidR="00D53508" w:rsidRPr="00D53508" w:rsidRDefault="00D53508" w:rsidP="00D53508">
      <w:pPr>
        <w:numPr>
          <w:ilvl w:val="0"/>
          <w:numId w:val="42"/>
        </w:numPr>
        <w:spacing w:after="0" w:line="240" w:lineRule="auto"/>
        <w:rPr>
          <w:rFonts w:ascii="Calibri" w:eastAsia="Times New Roman" w:hAnsi="Calibri" w:cs="Times New Roman"/>
          <w:sz w:val="24"/>
          <w:szCs w:val="24"/>
        </w:rPr>
      </w:pPr>
      <w:r w:rsidRPr="00D53508">
        <w:rPr>
          <w:rFonts w:ascii="Calibri" w:eastAsia="Times New Roman" w:hAnsi="Calibri" w:cs="Times New Roman"/>
          <w:sz w:val="24"/>
          <w:szCs w:val="24"/>
        </w:rPr>
        <w:t>Implement coding management responsibilities</w:t>
      </w:r>
    </w:p>
    <w:p w14:paraId="5800ABA7" w14:textId="77777777" w:rsidR="00D53508" w:rsidRPr="00D53508" w:rsidRDefault="00D53508" w:rsidP="00D53508">
      <w:pPr>
        <w:numPr>
          <w:ilvl w:val="0"/>
          <w:numId w:val="42"/>
        </w:numPr>
        <w:spacing w:after="0" w:line="240" w:lineRule="auto"/>
        <w:rPr>
          <w:rFonts w:ascii="Calibri" w:eastAsia="Times New Roman" w:hAnsi="Calibri" w:cs="Times New Roman"/>
          <w:sz w:val="24"/>
          <w:szCs w:val="24"/>
        </w:rPr>
      </w:pPr>
      <w:r w:rsidRPr="00D53508">
        <w:rPr>
          <w:rFonts w:ascii="Calibri" w:eastAsia="Times New Roman" w:hAnsi="Calibri" w:cs="Times New Roman"/>
          <w:sz w:val="24"/>
          <w:szCs w:val="24"/>
        </w:rPr>
        <w:t>Describe tasks included in a clinical documentation integrity program</w:t>
      </w:r>
    </w:p>
    <w:p w14:paraId="2CC614B7" w14:textId="77777777" w:rsidR="00D53508" w:rsidRPr="00D53508" w:rsidRDefault="00D53508" w:rsidP="00D53508">
      <w:pPr>
        <w:numPr>
          <w:ilvl w:val="0"/>
          <w:numId w:val="42"/>
        </w:numPr>
        <w:spacing w:after="0" w:line="240" w:lineRule="auto"/>
        <w:rPr>
          <w:rFonts w:ascii="Calibri" w:eastAsia="Times New Roman" w:hAnsi="Calibri" w:cs="Times New Roman"/>
          <w:sz w:val="24"/>
          <w:szCs w:val="24"/>
        </w:rPr>
      </w:pPr>
      <w:r w:rsidRPr="00D53508">
        <w:rPr>
          <w:rFonts w:ascii="Calibri" w:eastAsia="Times New Roman" w:hAnsi="Calibri" w:cs="Times New Roman"/>
          <w:sz w:val="24"/>
          <w:szCs w:val="24"/>
        </w:rPr>
        <w:t>Execute clinical documentation integrity tasks and functions</w:t>
      </w:r>
    </w:p>
    <w:p w14:paraId="21EFFDDB" w14:textId="77777777" w:rsidR="007F3E5B" w:rsidRPr="00FF54A7" w:rsidRDefault="007F3E5B" w:rsidP="007F3E5B">
      <w:pPr>
        <w:spacing w:after="0" w:line="240" w:lineRule="auto"/>
        <w:rPr>
          <w:rFonts w:ascii="Calibri" w:eastAsia="Times New Roman" w:hAnsi="Calibri" w:cs="Times New Roman"/>
          <w:b/>
          <w:sz w:val="24"/>
          <w:szCs w:val="24"/>
        </w:rPr>
      </w:pPr>
    </w:p>
    <w:p w14:paraId="0EEA7C5A" w14:textId="77777777" w:rsidR="007F3E5B" w:rsidRDefault="007F3E5B" w:rsidP="007F3E5B">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2D60D87B" w14:textId="77777777" w:rsidR="002500B2" w:rsidRDefault="002500B2" w:rsidP="007F3E5B">
      <w:pPr>
        <w:spacing w:after="0" w:line="240" w:lineRule="auto"/>
        <w:rPr>
          <w:rFonts w:ascii="Calibri" w:eastAsia="Times New Roman" w:hAnsi="Calibri"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3886"/>
      </w:tblGrid>
      <w:tr w:rsidR="002500B2" w:rsidRPr="004C2647" w14:paraId="3C455581" w14:textId="77777777" w:rsidTr="00FD2C14">
        <w:trPr>
          <w:trHeight w:val="566"/>
        </w:trPr>
        <w:tc>
          <w:tcPr>
            <w:tcW w:w="2922" w:type="pct"/>
            <w:shd w:val="clear" w:color="auto" w:fill="F2F2F2" w:themeFill="background1" w:themeFillShade="F2"/>
          </w:tcPr>
          <w:p w14:paraId="182AC406" w14:textId="6E760EF7" w:rsidR="002500B2" w:rsidRPr="008E2881" w:rsidRDefault="001457E0" w:rsidP="00FD2C14">
            <w:pPr>
              <w:rPr>
                <w:b/>
                <w:bCs/>
              </w:rPr>
            </w:pPr>
            <w:r>
              <w:rPr>
                <w:b/>
                <w:bCs/>
              </w:rPr>
              <w:t xml:space="preserve">Assignments: </w:t>
            </w:r>
            <w:r w:rsidR="002500B2">
              <w:rPr>
                <w:b/>
                <w:bCs/>
              </w:rPr>
              <w:t>Reading/Content</w:t>
            </w:r>
          </w:p>
        </w:tc>
        <w:tc>
          <w:tcPr>
            <w:tcW w:w="2078" w:type="pct"/>
            <w:shd w:val="clear" w:color="auto" w:fill="F2F2F2" w:themeFill="background1" w:themeFillShade="F2"/>
          </w:tcPr>
          <w:p w14:paraId="3BAECEEE" w14:textId="5AE1E849" w:rsidR="002500B2" w:rsidRPr="008E2881" w:rsidRDefault="001457E0" w:rsidP="00FD2C14">
            <w:pPr>
              <w:rPr>
                <w:b/>
                <w:bCs/>
              </w:rPr>
            </w:pPr>
            <w:r>
              <w:rPr>
                <w:b/>
                <w:bCs/>
              </w:rPr>
              <w:t>Assessment Methods</w:t>
            </w:r>
          </w:p>
        </w:tc>
      </w:tr>
      <w:tr w:rsidR="002500B2" w:rsidRPr="004C2647" w14:paraId="6A131DB7" w14:textId="77777777" w:rsidTr="00FD2C14">
        <w:tc>
          <w:tcPr>
            <w:tcW w:w="2922" w:type="pct"/>
          </w:tcPr>
          <w:p w14:paraId="4AEE15EC" w14:textId="48FA7B4E" w:rsidR="002500B2" w:rsidRDefault="002500B2" w:rsidP="00FD2C14">
            <w:pPr>
              <w:rPr>
                <w:bCs/>
              </w:rPr>
            </w:pPr>
            <w:r>
              <w:rPr>
                <w:bCs/>
              </w:rPr>
              <w:t>Textbook Chapter 12</w:t>
            </w:r>
          </w:p>
          <w:p w14:paraId="246829B8" w14:textId="110289C6" w:rsidR="002500B2" w:rsidRDefault="002500B2" w:rsidP="00FD2C14">
            <w:pPr>
              <w:rPr>
                <w:bCs/>
              </w:rPr>
            </w:pPr>
            <w:r>
              <w:rPr>
                <w:bCs/>
              </w:rPr>
              <w:t>Clinical Documentation Improvement lesson</w:t>
            </w:r>
          </w:p>
          <w:p w14:paraId="36ABE536" w14:textId="38424387" w:rsidR="002500B2" w:rsidRDefault="002500B2" w:rsidP="00FD2C14">
            <w:pPr>
              <w:rPr>
                <w:bCs/>
              </w:rPr>
            </w:pPr>
            <w:r>
              <w:rPr>
                <w:bCs/>
              </w:rPr>
              <w:t>Physician Query lesson</w:t>
            </w:r>
          </w:p>
          <w:p w14:paraId="73946FAD" w14:textId="7CF25365" w:rsidR="002500B2" w:rsidRDefault="002500B2" w:rsidP="00FD2C14">
            <w:pPr>
              <w:rPr>
                <w:bCs/>
              </w:rPr>
            </w:pPr>
            <w:r>
              <w:rPr>
                <w:bCs/>
              </w:rPr>
              <w:t>Discharged Not Final Billed (DNFB) lesson</w:t>
            </w:r>
          </w:p>
          <w:p w14:paraId="3C322AF2" w14:textId="230912CF" w:rsidR="002500B2" w:rsidRDefault="002500B2" w:rsidP="00FD2C14">
            <w:pPr>
              <w:rPr>
                <w:bCs/>
              </w:rPr>
            </w:pPr>
          </w:p>
        </w:tc>
        <w:tc>
          <w:tcPr>
            <w:tcW w:w="2078" w:type="pct"/>
          </w:tcPr>
          <w:p w14:paraId="42B1F510" w14:textId="77777777" w:rsidR="002500B2" w:rsidRDefault="002500B2" w:rsidP="00FD2C14">
            <w:pPr>
              <w:rPr>
                <w:rFonts w:ascii="Calibri" w:eastAsia="Times New Roman" w:hAnsi="Calibri" w:cs="Times New Roman"/>
                <w:sz w:val="24"/>
                <w:szCs w:val="24"/>
              </w:rPr>
            </w:pPr>
            <w:r>
              <w:rPr>
                <w:rFonts w:ascii="Calibri" w:eastAsia="Times New Roman" w:hAnsi="Calibri" w:cs="Times New Roman"/>
                <w:sz w:val="24"/>
                <w:szCs w:val="24"/>
              </w:rPr>
              <w:t>Credential/Granting Organization Activity</w:t>
            </w:r>
          </w:p>
          <w:p w14:paraId="60D30CCA" w14:textId="77777777" w:rsidR="002500B2" w:rsidRDefault="002500B2" w:rsidP="00FD2C14">
            <w:pPr>
              <w:rPr>
                <w:rFonts w:ascii="Calibri" w:eastAsia="Times New Roman" w:hAnsi="Calibri" w:cs="Times New Roman"/>
                <w:sz w:val="24"/>
                <w:szCs w:val="24"/>
              </w:rPr>
            </w:pPr>
            <w:r>
              <w:rPr>
                <w:rFonts w:ascii="Calibri" w:eastAsia="Times New Roman" w:hAnsi="Calibri" w:cs="Times New Roman"/>
                <w:sz w:val="24"/>
                <w:szCs w:val="24"/>
              </w:rPr>
              <w:t>Coding Audit &amp; Reporting assignment</w:t>
            </w:r>
          </w:p>
          <w:p w14:paraId="58BB4A7F" w14:textId="3C35B49A" w:rsidR="002500B2" w:rsidRDefault="002500B2" w:rsidP="00FD2C14">
            <w:pPr>
              <w:rPr>
                <w:rFonts w:ascii="Calibri" w:eastAsia="Times New Roman" w:hAnsi="Calibri" w:cs="Times New Roman"/>
                <w:sz w:val="24"/>
                <w:szCs w:val="24"/>
              </w:rPr>
            </w:pPr>
            <w:r>
              <w:rPr>
                <w:rFonts w:ascii="Calibri" w:eastAsia="Times New Roman" w:hAnsi="Calibri" w:cs="Times New Roman"/>
                <w:sz w:val="24"/>
                <w:szCs w:val="24"/>
              </w:rPr>
              <w:t>Calculate CC/MCC capture rate assignment</w:t>
            </w:r>
          </w:p>
          <w:p w14:paraId="68C85FE1" w14:textId="5E5A2CAA" w:rsidR="002500B2" w:rsidRPr="002500B2" w:rsidRDefault="002500B2" w:rsidP="00FD2C14">
            <w:pPr>
              <w:rPr>
                <w:rFonts w:ascii="Calibri" w:eastAsia="Times New Roman" w:hAnsi="Calibri" w:cs="Times New Roman"/>
                <w:sz w:val="24"/>
                <w:szCs w:val="24"/>
              </w:rPr>
            </w:pPr>
            <w:r>
              <w:rPr>
                <w:rFonts w:ascii="Calibri" w:eastAsia="Times New Roman" w:hAnsi="Calibri" w:cs="Times New Roman"/>
                <w:sz w:val="24"/>
                <w:szCs w:val="24"/>
              </w:rPr>
              <w:t>Chapter 12 Quiz</w:t>
            </w:r>
          </w:p>
        </w:tc>
      </w:tr>
    </w:tbl>
    <w:p w14:paraId="63537EFA" w14:textId="77777777" w:rsidR="002500B2" w:rsidRDefault="002500B2" w:rsidP="007F3E5B">
      <w:pPr>
        <w:spacing w:after="0" w:line="240" w:lineRule="auto"/>
        <w:rPr>
          <w:rFonts w:ascii="Calibri" w:eastAsia="Times New Roman" w:hAnsi="Calibri" w:cs="Times New Roman"/>
          <w:b/>
          <w:sz w:val="24"/>
          <w:szCs w:val="24"/>
        </w:rPr>
      </w:pPr>
    </w:p>
    <w:p w14:paraId="1BDD69A6" w14:textId="77777777" w:rsidR="002500B2" w:rsidRPr="00FF54A7" w:rsidRDefault="002500B2" w:rsidP="007F3E5B">
      <w:pPr>
        <w:spacing w:after="0" w:line="240" w:lineRule="auto"/>
        <w:rPr>
          <w:rFonts w:ascii="Calibri" w:eastAsia="Times New Roman" w:hAnsi="Calibri" w:cs="Times New Roman"/>
          <w:sz w:val="24"/>
          <w:szCs w:val="24"/>
        </w:rPr>
      </w:pPr>
    </w:p>
    <w:p w14:paraId="6E34DA5B" w14:textId="77777777" w:rsidR="007D6727" w:rsidRDefault="007D6727" w:rsidP="009240BA">
      <w:pPr>
        <w:spacing w:after="0" w:line="240" w:lineRule="auto"/>
        <w:rPr>
          <w:rFonts w:ascii="Cambria" w:eastAsia="Times New Roman" w:hAnsi="Cambria" w:cs="Calibri"/>
          <w:b/>
          <w:sz w:val="24"/>
          <w:szCs w:val="24"/>
        </w:rPr>
      </w:pPr>
    </w:p>
    <w:p w14:paraId="20C69AF0" w14:textId="77777777" w:rsidR="0073740E" w:rsidRDefault="0073740E" w:rsidP="009240BA">
      <w:pPr>
        <w:spacing w:after="0" w:line="240" w:lineRule="auto"/>
        <w:rPr>
          <w:rFonts w:ascii="Cambria" w:eastAsia="Times New Roman" w:hAnsi="Cambria" w:cs="Calibri"/>
          <w:b/>
          <w:sz w:val="24"/>
          <w:szCs w:val="24"/>
        </w:rPr>
      </w:pPr>
    </w:p>
    <w:p w14:paraId="773DD117" w14:textId="77777777" w:rsidR="0073740E" w:rsidRDefault="0073740E" w:rsidP="009240BA">
      <w:pPr>
        <w:spacing w:after="0" w:line="240" w:lineRule="auto"/>
        <w:rPr>
          <w:rFonts w:ascii="Cambria" w:eastAsia="Times New Roman" w:hAnsi="Cambria" w:cs="Calibri"/>
          <w:b/>
          <w:sz w:val="24"/>
          <w:szCs w:val="24"/>
        </w:rPr>
      </w:pPr>
    </w:p>
    <w:p w14:paraId="19AC6592" w14:textId="77777777" w:rsidR="007D6727" w:rsidRDefault="007D6727" w:rsidP="009240BA">
      <w:pPr>
        <w:spacing w:after="0" w:line="240" w:lineRule="auto"/>
        <w:rPr>
          <w:rFonts w:ascii="Cambria" w:eastAsia="Times New Roman" w:hAnsi="Cambria" w:cs="Calibri"/>
          <w:b/>
          <w:sz w:val="24"/>
          <w:szCs w:val="24"/>
        </w:rPr>
      </w:pPr>
    </w:p>
    <w:p w14:paraId="3EFA62A5" w14:textId="08C3341F" w:rsidR="007F3E5B" w:rsidRPr="00FF54A7" w:rsidRDefault="007F3E5B" w:rsidP="007F3E5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Cambria" w:eastAsia="Times New Roman" w:hAnsi="Cambria" w:cs="Calibri"/>
          <w:b/>
          <w:i/>
          <w:sz w:val="24"/>
          <w:szCs w:val="24"/>
        </w:rPr>
      </w:pPr>
      <w:r w:rsidRPr="00DE2B33">
        <w:rPr>
          <w:rFonts w:ascii="Cambria" w:eastAsia="Times New Roman" w:hAnsi="Cambria" w:cs="Calibri"/>
          <w:b/>
          <w:sz w:val="24"/>
          <w:szCs w:val="24"/>
        </w:rPr>
        <w:t xml:space="preserve">Week </w:t>
      </w:r>
      <w:r>
        <w:rPr>
          <w:rFonts w:ascii="Cambria" w:eastAsia="Times New Roman" w:hAnsi="Cambria" w:cs="Calibri"/>
          <w:b/>
          <w:sz w:val="24"/>
          <w:szCs w:val="24"/>
        </w:rPr>
        <w:t>14</w:t>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p>
    <w:p w14:paraId="26A726BD" w14:textId="77777777" w:rsidR="007F3E5B" w:rsidRDefault="007F3E5B" w:rsidP="007F3E5B">
      <w:pPr>
        <w:spacing w:after="0" w:line="240" w:lineRule="auto"/>
        <w:ind w:left="720" w:hanging="720"/>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7585EF7B" w14:textId="28767940" w:rsidR="007F3E5B" w:rsidRDefault="007F3E5B" w:rsidP="007F3E5B">
      <w:pPr>
        <w:pStyle w:val="ListParagraph"/>
        <w:numPr>
          <w:ilvl w:val="0"/>
          <w:numId w:val="9"/>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Chapter </w:t>
      </w:r>
      <w:r w:rsidR="0047005A">
        <w:rPr>
          <w:rFonts w:ascii="Calibri" w:eastAsia="Times New Roman" w:hAnsi="Calibri" w:cs="Times New Roman"/>
          <w:sz w:val="24"/>
          <w:szCs w:val="24"/>
        </w:rPr>
        <w:t>13</w:t>
      </w:r>
      <w:r>
        <w:rPr>
          <w:rFonts w:ascii="Calibri" w:eastAsia="Times New Roman" w:hAnsi="Calibri" w:cs="Times New Roman"/>
          <w:sz w:val="24"/>
          <w:szCs w:val="24"/>
        </w:rPr>
        <w:t>: Revenue C</w:t>
      </w:r>
      <w:r w:rsidR="0047005A">
        <w:rPr>
          <w:rFonts w:ascii="Calibri" w:eastAsia="Times New Roman" w:hAnsi="Calibri" w:cs="Times New Roman"/>
          <w:sz w:val="24"/>
          <w:szCs w:val="24"/>
        </w:rPr>
        <w:t>ompliance</w:t>
      </w:r>
    </w:p>
    <w:p w14:paraId="2E41452F" w14:textId="77777777" w:rsidR="007F3E5B" w:rsidRPr="00945489" w:rsidRDefault="007F3E5B" w:rsidP="007F3E5B">
      <w:pPr>
        <w:pStyle w:val="ListParagraph"/>
        <w:spacing w:after="0" w:line="240" w:lineRule="auto"/>
        <w:rPr>
          <w:rFonts w:ascii="Calibri" w:eastAsia="Times New Roman" w:hAnsi="Calibri" w:cs="Times New Roman"/>
          <w:sz w:val="24"/>
          <w:szCs w:val="24"/>
        </w:rPr>
      </w:pPr>
    </w:p>
    <w:p w14:paraId="1907ED86" w14:textId="77777777" w:rsidR="007F3E5B" w:rsidRDefault="007F3E5B" w:rsidP="007F3E5B">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Learning Objectives/Goals:  </w:t>
      </w:r>
    </w:p>
    <w:p w14:paraId="739B0253" w14:textId="77777777" w:rsidR="0047005A" w:rsidRPr="0047005A" w:rsidRDefault="0047005A" w:rsidP="0047005A">
      <w:pPr>
        <w:numPr>
          <w:ilvl w:val="0"/>
          <w:numId w:val="43"/>
        </w:numPr>
        <w:spacing w:after="0" w:line="240" w:lineRule="auto"/>
        <w:rPr>
          <w:rFonts w:ascii="Calibri" w:eastAsia="Times New Roman" w:hAnsi="Calibri" w:cs="Times New Roman"/>
          <w:sz w:val="24"/>
          <w:szCs w:val="24"/>
        </w:rPr>
      </w:pPr>
      <w:r w:rsidRPr="0047005A">
        <w:rPr>
          <w:rFonts w:ascii="Calibri" w:eastAsia="Times New Roman" w:hAnsi="Calibri" w:cs="Times New Roman"/>
          <w:sz w:val="24"/>
          <w:szCs w:val="24"/>
        </w:rPr>
        <w:t>Identify the coding compliance issues that influence reimbursement</w:t>
      </w:r>
    </w:p>
    <w:p w14:paraId="1CB51AFF" w14:textId="77777777" w:rsidR="0047005A" w:rsidRPr="0047005A" w:rsidRDefault="0047005A" w:rsidP="0047005A">
      <w:pPr>
        <w:numPr>
          <w:ilvl w:val="0"/>
          <w:numId w:val="43"/>
        </w:numPr>
        <w:spacing w:after="0" w:line="240" w:lineRule="auto"/>
        <w:rPr>
          <w:rFonts w:ascii="Calibri" w:eastAsia="Times New Roman" w:hAnsi="Calibri" w:cs="Times New Roman"/>
          <w:sz w:val="24"/>
          <w:szCs w:val="24"/>
        </w:rPr>
      </w:pPr>
      <w:r w:rsidRPr="0047005A">
        <w:rPr>
          <w:rFonts w:ascii="Calibri" w:eastAsia="Times New Roman" w:hAnsi="Calibri" w:cs="Times New Roman"/>
          <w:sz w:val="24"/>
          <w:szCs w:val="24"/>
        </w:rPr>
        <w:t>Explain the roles of various Medicare improper payment review entities</w:t>
      </w:r>
    </w:p>
    <w:p w14:paraId="6AD97164" w14:textId="77777777" w:rsidR="0047005A" w:rsidRPr="0047005A" w:rsidRDefault="0047005A" w:rsidP="0047005A">
      <w:pPr>
        <w:numPr>
          <w:ilvl w:val="0"/>
          <w:numId w:val="43"/>
        </w:numPr>
        <w:spacing w:after="0" w:line="240" w:lineRule="auto"/>
        <w:rPr>
          <w:rFonts w:ascii="Calibri" w:eastAsia="Times New Roman" w:hAnsi="Calibri" w:cs="Times New Roman"/>
          <w:sz w:val="24"/>
          <w:szCs w:val="24"/>
        </w:rPr>
      </w:pPr>
      <w:r w:rsidRPr="0047005A">
        <w:rPr>
          <w:rFonts w:ascii="Calibri" w:eastAsia="Times New Roman" w:hAnsi="Calibri" w:cs="Times New Roman"/>
          <w:sz w:val="24"/>
          <w:szCs w:val="24"/>
        </w:rPr>
        <w:t>Structure audits to support revenue integrity</w:t>
      </w:r>
    </w:p>
    <w:p w14:paraId="32DFF17B" w14:textId="77777777" w:rsidR="0047005A" w:rsidRPr="0047005A" w:rsidRDefault="0047005A" w:rsidP="0047005A">
      <w:pPr>
        <w:numPr>
          <w:ilvl w:val="0"/>
          <w:numId w:val="43"/>
        </w:numPr>
        <w:spacing w:after="0" w:line="240" w:lineRule="auto"/>
        <w:rPr>
          <w:rFonts w:ascii="Calibri" w:eastAsia="Times New Roman" w:hAnsi="Calibri" w:cs="Times New Roman"/>
          <w:sz w:val="24"/>
          <w:szCs w:val="24"/>
        </w:rPr>
      </w:pPr>
      <w:r w:rsidRPr="0047005A">
        <w:rPr>
          <w:rFonts w:ascii="Calibri" w:eastAsia="Times New Roman" w:hAnsi="Calibri" w:cs="Times New Roman"/>
          <w:sz w:val="24"/>
          <w:szCs w:val="24"/>
        </w:rPr>
        <w:t>Examine compliance guidance for coding and billing of healthcare services</w:t>
      </w:r>
    </w:p>
    <w:p w14:paraId="543FC1BE" w14:textId="77777777" w:rsidR="0047005A" w:rsidRPr="0047005A" w:rsidRDefault="0047005A" w:rsidP="0047005A">
      <w:pPr>
        <w:numPr>
          <w:ilvl w:val="0"/>
          <w:numId w:val="43"/>
        </w:numPr>
        <w:spacing w:after="0" w:line="240" w:lineRule="auto"/>
        <w:rPr>
          <w:rFonts w:ascii="Calibri" w:eastAsia="Times New Roman" w:hAnsi="Calibri" w:cs="Times New Roman"/>
          <w:sz w:val="24"/>
          <w:szCs w:val="24"/>
        </w:rPr>
      </w:pPr>
      <w:r w:rsidRPr="0047005A">
        <w:rPr>
          <w:rFonts w:ascii="Calibri" w:eastAsia="Times New Roman" w:hAnsi="Calibri" w:cs="Times New Roman"/>
          <w:sz w:val="24"/>
          <w:szCs w:val="24"/>
        </w:rPr>
        <w:t>Organize denials management program</w:t>
      </w:r>
    </w:p>
    <w:p w14:paraId="44A1311E" w14:textId="77777777" w:rsidR="007F3E5B" w:rsidRPr="00FF54A7" w:rsidRDefault="007F3E5B" w:rsidP="007F3E5B">
      <w:pPr>
        <w:spacing w:after="0" w:line="240" w:lineRule="auto"/>
        <w:rPr>
          <w:rFonts w:ascii="Calibri" w:eastAsia="Times New Roman" w:hAnsi="Calibri" w:cs="Times New Roman"/>
          <w:b/>
          <w:sz w:val="24"/>
          <w:szCs w:val="24"/>
        </w:rPr>
      </w:pPr>
    </w:p>
    <w:p w14:paraId="76E61AF2" w14:textId="77777777" w:rsidR="007F3E5B" w:rsidRDefault="007F3E5B" w:rsidP="007F3E5B">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11005C4D" w14:textId="77777777" w:rsidR="002500B2" w:rsidRDefault="002500B2" w:rsidP="007F3E5B">
      <w:pPr>
        <w:spacing w:after="0" w:line="240" w:lineRule="auto"/>
        <w:rPr>
          <w:rFonts w:ascii="Calibri" w:eastAsia="Times New Roman" w:hAnsi="Calibri"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3886"/>
      </w:tblGrid>
      <w:tr w:rsidR="002500B2" w:rsidRPr="004C2647" w14:paraId="31B8396E" w14:textId="77777777" w:rsidTr="00FD2C14">
        <w:trPr>
          <w:trHeight w:val="566"/>
        </w:trPr>
        <w:tc>
          <w:tcPr>
            <w:tcW w:w="2922" w:type="pct"/>
            <w:shd w:val="clear" w:color="auto" w:fill="F2F2F2" w:themeFill="background1" w:themeFillShade="F2"/>
          </w:tcPr>
          <w:p w14:paraId="4B9BC264" w14:textId="431A4423" w:rsidR="002500B2" w:rsidRPr="008E2881" w:rsidRDefault="001457E0" w:rsidP="00FD2C14">
            <w:pPr>
              <w:rPr>
                <w:b/>
                <w:bCs/>
              </w:rPr>
            </w:pPr>
            <w:r>
              <w:rPr>
                <w:b/>
                <w:bCs/>
              </w:rPr>
              <w:t xml:space="preserve">Assignments: </w:t>
            </w:r>
            <w:r w:rsidR="002500B2">
              <w:rPr>
                <w:b/>
                <w:bCs/>
              </w:rPr>
              <w:t>Reading/Content</w:t>
            </w:r>
          </w:p>
        </w:tc>
        <w:tc>
          <w:tcPr>
            <w:tcW w:w="2078" w:type="pct"/>
            <w:shd w:val="clear" w:color="auto" w:fill="F2F2F2" w:themeFill="background1" w:themeFillShade="F2"/>
          </w:tcPr>
          <w:p w14:paraId="317D5F27" w14:textId="3D75CF72" w:rsidR="002500B2" w:rsidRPr="008E2881" w:rsidRDefault="001457E0" w:rsidP="00FD2C14">
            <w:pPr>
              <w:rPr>
                <w:b/>
                <w:bCs/>
              </w:rPr>
            </w:pPr>
            <w:r>
              <w:rPr>
                <w:b/>
                <w:bCs/>
              </w:rPr>
              <w:t>Assessment Methods</w:t>
            </w:r>
          </w:p>
        </w:tc>
      </w:tr>
      <w:tr w:rsidR="002500B2" w:rsidRPr="004C2647" w14:paraId="0B877206" w14:textId="77777777" w:rsidTr="00FD2C14">
        <w:tc>
          <w:tcPr>
            <w:tcW w:w="2922" w:type="pct"/>
          </w:tcPr>
          <w:p w14:paraId="037FF7C6" w14:textId="16E64098" w:rsidR="002500B2" w:rsidRDefault="002500B2" w:rsidP="00FD2C14">
            <w:pPr>
              <w:rPr>
                <w:bCs/>
              </w:rPr>
            </w:pPr>
            <w:r>
              <w:rPr>
                <w:bCs/>
              </w:rPr>
              <w:t>Textbook Chapter 13</w:t>
            </w:r>
          </w:p>
          <w:p w14:paraId="1A40B312" w14:textId="77777777" w:rsidR="002500B2" w:rsidRDefault="002500B2" w:rsidP="002500B2">
            <w:pPr>
              <w:rPr>
                <w:bCs/>
              </w:rPr>
            </w:pPr>
            <w:r>
              <w:rPr>
                <w:bCs/>
              </w:rPr>
              <w:t>Local Coverage Determinations and National Coverage Determinations (LCD, NCD) lesson</w:t>
            </w:r>
          </w:p>
          <w:p w14:paraId="64BFEB56" w14:textId="5CD2E3ED" w:rsidR="002500B2" w:rsidRDefault="002500B2" w:rsidP="002500B2">
            <w:pPr>
              <w:rPr>
                <w:bCs/>
              </w:rPr>
            </w:pPr>
            <w:r>
              <w:rPr>
                <w:bCs/>
              </w:rPr>
              <w:t>Fundamentals of Denials and Appeals lesson</w:t>
            </w:r>
          </w:p>
        </w:tc>
        <w:tc>
          <w:tcPr>
            <w:tcW w:w="2078" w:type="pct"/>
          </w:tcPr>
          <w:p w14:paraId="0F77DFB8" w14:textId="3516AE14" w:rsidR="00B63256" w:rsidRDefault="00B63256" w:rsidP="00FD2C14">
            <w:pPr>
              <w:rPr>
                <w:rFonts w:ascii="Calibri" w:eastAsia="Times New Roman" w:hAnsi="Calibri" w:cs="Times New Roman"/>
                <w:sz w:val="24"/>
                <w:szCs w:val="24"/>
              </w:rPr>
            </w:pPr>
            <w:r>
              <w:rPr>
                <w:rFonts w:ascii="Calibri" w:eastAsia="Times New Roman" w:hAnsi="Calibri" w:cs="Times New Roman"/>
                <w:sz w:val="24"/>
                <w:szCs w:val="24"/>
              </w:rPr>
              <w:t>Coding &amp; Billing Compliance Tools activity</w:t>
            </w:r>
          </w:p>
          <w:p w14:paraId="05D7F851" w14:textId="7325885D" w:rsidR="00B63256" w:rsidRDefault="00B63256" w:rsidP="00FD2C14">
            <w:pPr>
              <w:rPr>
                <w:rFonts w:ascii="Calibri" w:eastAsia="Times New Roman" w:hAnsi="Calibri" w:cs="Times New Roman"/>
                <w:sz w:val="24"/>
                <w:szCs w:val="24"/>
              </w:rPr>
            </w:pPr>
            <w:r>
              <w:rPr>
                <w:rFonts w:ascii="Calibri" w:eastAsia="Times New Roman" w:hAnsi="Calibri" w:cs="Times New Roman"/>
                <w:sz w:val="24"/>
                <w:szCs w:val="24"/>
              </w:rPr>
              <w:t>Component of an Audit Plan assignment</w:t>
            </w:r>
          </w:p>
          <w:p w14:paraId="4ABFB9EE" w14:textId="75F5AC01" w:rsidR="00B63256" w:rsidRDefault="00B63256" w:rsidP="00FD2C14">
            <w:pPr>
              <w:rPr>
                <w:rFonts w:ascii="Calibri" w:eastAsia="Times New Roman" w:hAnsi="Calibri" w:cs="Times New Roman"/>
                <w:sz w:val="24"/>
                <w:szCs w:val="24"/>
              </w:rPr>
            </w:pPr>
            <w:r>
              <w:rPr>
                <w:rFonts w:ascii="Calibri" w:eastAsia="Times New Roman" w:hAnsi="Calibri" w:cs="Times New Roman"/>
                <w:sz w:val="24"/>
                <w:szCs w:val="24"/>
              </w:rPr>
              <w:t>CMS Transmittals assignment</w:t>
            </w:r>
          </w:p>
          <w:p w14:paraId="34C96249" w14:textId="114228CB" w:rsidR="00B63256" w:rsidRDefault="00B63256" w:rsidP="00FD2C14">
            <w:pPr>
              <w:rPr>
                <w:rFonts w:ascii="Calibri" w:eastAsia="Times New Roman" w:hAnsi="Calibri" w:cs="Times New Roman"/>
                <w:sz w:val="24"/>
                <w:szCs w:val="24"/>
              </w:rPr>
            </w:pPr>
            <w:r>
              <w:rPr>
                <w:rFonts w:ascii="Calibri" w:eastAsia="Times New Roman" w:hAnsi="Calibri" w:cs="Times New Roman"/>
                <w:sz w:val="24"/>
                <w:szCs w:val="24"/>
              </w:rPr>
              <w:t>LCDs and NCDs assignment</w:t>
            </w:r>
          </w:p>
          <w:p w14:paraId="1EC45102" w14:textId="3F7AE4CB" w:rsidR="00B63256" w:rsidRDefault="00B63256" w:rsidP="00FD2C14">
            <w:pPr>
              <w:rPr>
                <w:rFonts w:ascii="Calibri" w:eastAsia="Times New Roman" w:hAnsi="Calibri" w:cs="Times New Roman"/>
                <w:sz w:val="24"/>
                <w:szCs w:val="24"/>
              </w:rPr>
            </w:pPr>
            <w:r>
              <w:rPr>
                <w:rFonts w:ascii="Calibri" w:eastAsia="Times New Roman" w:hAnsi="Calibri" w:cs="Times New Roman"/>
                <w:sz w:val="24"/>
                <w:szCs w:val="24"/>
              </w:rPr>
              <w:t>Denials and Appeals assignment</w:t>
            </w:r>
          </w:p>
          <w:p w14:paraId="12C786B4" w14:textId="4660ED2E" w:rsidR="002500B2" w:rsidRPr="002500B2" w:rsidRDefault="002500B2" w:rsidP="00FD2C14">
            <w:pPr>
              <w:rPr>
                <w:rFonts w:ascii="Calibri" w:eastAsia="Times New Roman" w:hAnsi="Calibri" w:cs="Times New Roman"/>
                <w:sz w:val="24"/>
                <w:szCs w:val="24"/>
              </w:rPr>
            </w:pPr>
            <w:r>
              <w:rPr>
                <w:rFonts w:ascii="Calibri" w:eastAsia="Times New Roman" w:hAnsi="Calibri" w:cs="Times New Roman"/>
                <w:sz w:val="24"/>
                <w:szCs w:val="24"/>
              </w:rPr>
              <w:t>Chapter 13 Quiz</w:t>
            </w:r>
          </w:p>
        </w:tc>
      </w:tr>
    </w:tbl>
    <w:p w14:paraId="30A93729" w14:textId="4B0711D7" w:rsidR="002500B2" w:rsidRDefault="002500B2" w:rsidP="007F3E5B">
      <w:pPr>
        <w:spacing w:after="0" w:line="240" w:lineRule="auto"/>
        <w:rPr>
          <w:rFonts w:ascii="Calibri" w:eastAsia="Times New Roman" w:hAnsi="Calibri" w:cs="Times New Roman"/>
          <w:b/>
          <w:sz w:val="24"/>
          <w:szCs w:val="24"/>
        </w:rPr>
      </w:pPr>
    </w:p>
    <w:p w14:paraId="50141115" w14:textId="77777777" w:rsidR="002500B2" w:rsidRDefault="002500B2" w:rsidP="007F3E5B">
      <w:pPr>
        <w:spacing w:after="0" w:line="240" w:lineRule="auto"/>
        <w:rPr>
          <w:rFonts w:ascii="Calibri" w:eastAsia="Times New Roman" w:hAnsi="Calibri" w:cs="Times New Roman"/>
          <w:sz w:val="24"/>
          <w:szCs w:val="24"/>
        </w:rPr>
      </w:pPr>
    </w:p>
    <w:p w14:paraId="64831461" w14:textId="77777777" w:rsidR="007D6727" w:rsidRDefault="007D6727" w:rsidP="007F3E5B">
      <w:pPr>
        <w:spacing w:after="0" w:line="240" w:lineRule="auto"/>
        <w:rPr>
          <w:rFonts w:ascii="Calibri" w:eastAsia="Times New Roman" w:hAnsi="Calibri" w:cs="Times New Roman"/>
          <w:sz w:val="24"/>
          <w:szCs w:val="24"/>
        </w:rPr>
      </w:pPr>
    </w:p>
    <w:p w14:paraId="24549A0E" w14:textId="77777777" w:rsidR="007D6727" w:rsidRPr="00FF54A7" w:rsidRDefault="007D6727" w:rsidP="007F3E5B">
      <w:pPr>
        <w:spacing w:after="0" w:line="240" w:lineRule="auto"/>
        <w:rPr>
          <w:rFonts w:ascii="Calibri" w:eastAsia="Times New Roman" w:hAnsi="Calibri" w:cs="Times New Roman"/>
          <w:sz w:val="24"/>
          <w:szCs w:val="24"/>
        </w:rPr>
      </w:pPr>
    </w:p>
    <w:p w14:paraId="07F0E128" w14:textId="2981388F" w:rsidR="007F3E5B" w:rsidRDefault="007F3E5B" w:rsidP="009240BA">
      <w:pPr>
        <w:spacing w:after="0" w:line="240" w:lineRule="auto"/>
        <w:rPr>
          <w:rFonts w:ascii="Cambria" w:eastAsia="Times New Roman" w:hAnsi="Cambria" w:cs="Calibri"/>
          <w:b/>
          <w:sz w:val="24"/>
          <w:szCs w:val="24"/>
        </w:rPr>
      </w:pPr>
    </w:p>
    <w:p w14:paraId="036DAAFF" w14:textId="77777777" w:rsidR="008951E2" w:rsidRDefault="008951E2" w:rsidP="009240BA">
      <w:pPr>
        <w:spacing w:after="0" w:line="240" w:lineRule="auto"/>
        <w:rPr>
          <w:rFonts w:ascii="Cambria" w:eastAsia="Times New Roman" w:hAnsi="Cambria" w:cs="Calibri"/>
          <w:b/>
          <w:sz w:val="24"/>
          <w:szCs w:val="24"/>
        </w:rPr>
      </w:pPr>
    </w:p>
    <w:p w14:paraId="520CD905" w14:textId="5CA6DEEE" w:rsidR="007F3E5B" w:rsidRPr="00FF54A7" w:rsidRDefault="007F3E5B" w:rsidP="007F3E5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Cambria" w:eastAsia="Times New Roman" w:hAnsi="Cambria" w:cs="Calibri"/>
          <w:b/>
          <w:i/>
          <w:sz w:val="24"/>
          <w:szCs w:val="24"/>
        </w:rPr>
      </w:pPr>
      <w:r w:rsidRPr="00DE2B33">
        <w:rPr>
          <w:rFonts w:ascii="Cambria" w:eastAsia="Times New Roman" w:hAnsi="Cambria" w:cs="Calibri"/>
          <w:b/>
          <w:sz w:val="24"/>
          <w:szCs w:val="24"/>
        </w:rPr>
        <w:t xml:space="preserve">Week </w:t>
      </w:r>
      <w:r>
        <w:rPr>
          <w:rFonts w:ascii="Cambria" w:eastAsia="Times New Roman" w:hAnsi="Cambria" w:cs="Calibri"/>
          <w:b/>
          <w:sz w:val="24"/>
          <w:szCs w:val="24"/>
        </w:rPr>
        <w:t>15</w:t>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p>
    <w:p w14:paraId="51EE739A" w14:textId="77777777" w:rsidR="007F3E5B" w:rsidRDefault="007F3E5B" w:rsidP="007F3E5B">
      <w:pPr>
        <w:spacing w:after="0" w:line="240" w:lineRule="auto"/>
        <w:ind w:left="720" w:hanging="720"/>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773AC390" w14:textId="5325E73F" w:rsidR="007F3E5B" w:rsidRPr="0047005A" w:rsidRDefault="007F3E5B" w:rsidP="00464926">
      <w:pPr>
        <w:pStyle w:val="ListParagraph"/>
        <w:numPr>
          <w:ilvl w:val="0"/>
          <w:numId w:val="9"/>
        </w:numPr>
        <w:spacing w:after="0" w:line="240" w:lineRule="auto"/>
        <w:rPr>
          <w:rFonts w:ascii="Calibri" w:eastAsia="Times New Roman" w:hAnsi="Calibri" w:cs="Times New Roman"/>
          <w:sz w:val="24"/>
          <w:szCs w:val="24"/>
        </w:rPr>
      </w:pPr>
      <w:r w:rsidRPr="0047005A">
        <w:rPr>
          <w:rFonts w:ascii="Calibri" w:eastAsia="Times New Roman" w:hAnsi="Calibri" w:cs="Times New Roman"/>
          <w:sz w:val="24"/>
          <w:szCs w:val="24"/>
        </w:rPr>
        <w:t xml:space="preserve">Chapter </w:t>
      </w:r>
      <w:r w:rsidR="0047005A" w:rsidRPr="0047005A">
        <w:rPr>
          <w:rFonts w:ascii="Calibri" w:eastAsia="Times New Roman" w:hAnsi="Calibri" w:cs="Times New Roman"/>
          <w:sz w:val="24"/>
          <w:szCs w:val="24"/>
        </w:rPr>
        <w:t>14</w:t>
      </w:r>
      <w:r w:rsidRPr="0047005A">
        <w:rPr>
          <w:rFonts w:ascii="Calibri" w:eastAsia="Times New Roman" w:hAnsi="Calibri" w:cs="Times New Roman"/>
          <w:sz w:val="24"/>
          <w:szCs w:val="24"/>
        </w:rPr>
        <w:t>:</w:t>
      </w:r>
      <w:r w:rsidR="0047005A" w:rsidRPr="0047005A">
        <w:rPr>
          <w:rFonts w:ascii="Calibri" w:eastAsia="Times New Roman" w:hAnsi="Calibri" w:cs="Times New Roman"/>
          <w:sz w:val="24"/>
          <w:szCs w:val="24"/>
        </w:rPr>
        <w:t xml:space="preserve"> Healthcare Data in Action: Real-World Analysis</w:t>
      </w:r>
      <w:r w:rsidRPr="0047005A">
        <w:rPr>
          <w:rFonts w:ascii="Calibri" w:eastAsia="Times New Roman" w:hAnsi="Calibri" w:cs="Times New Roman"/>
          <w:sz w:val="24"/>
          <w:szCs w:val="24"/>
        </w:rPr>
        <w:t xml:space="preserve"> </w:t>
      </w:r>
    </w:p>
    <w:p w14:paraId="47F9097A" w14:textId="77777777" w:rsidR="007F3E5B" w:rsidRDefault="007F3E5B" w:rsidP="007F3E5B">
      <w:pPr>
        <w:spacing w:after="0" w:line="240" w:lineRule="auto"/>
        <w:rPr>
          <w:rFonts w:ascii="Calibri" w:eastAsia="Times New Roman" w:hAnsi="Calibri" w:cs="Times New Roman"/>
          <w:b/>
          <w:sz w:val="24"/>
          <w:szCs w:val="24"/>
        </w:rPr>
      </w:pPr>
    </w:p>
    <w:p w14:paraId="5B2CA967" w14:textId="465227DD" w:rsidR="00C72EF9" w:rsidRDefault="00C72EF9" w:rsidP="007F3E5B">
      <w:pPr>
        <w:spacing w:after="0" w:line="240" w:lineRule="auto"/>
        <w:rPr>
          <w:rFonts w:ascii="Calibri" w:eastAsia="Times New Roman" w:hAnsi="Calibri" w:cs="Times New Roman"/>
          <w:b/>
          <w:sz w:val="24"/>
          <w:szCs w:val="24"/>
        </w:rPr>
      </w:pPr>
      <w:r>
        <w:rPr>
          <w:rFonts w:ascii="Calibri" w:eastAsia="Times New Roman" w:hAnsi="Calibri" w:cs="Times New Roman"/>
          <w:b/>
          <w:sz w:val="24"/>
          <w:szCs w:val="24"/>
        </w:rPr>
        <w:t xml:space="preserve">Learning Objectives/Goals: </w:t>
      </w:r>
    </w:p>
    <w:p w14:paraId="534D05B3" w14:textId="77777777" w:rsidR="00C72EF9" w:rsidRDefault="00C72EF9" w:rsidP="007F3E5B">
      <w:pPr>
        <w:spacing w:after="0" w:line="240" w:lineRule="auto"/>
        <w:rPr>
          <w:rFonts w:ascii="Calibri" w:eastAsia="Times New Roman" w:hAnsi="Calibri" w:cs="Times New Roman"/>
          <w:b/>
          <w:sz w:val="24"/>
          <w:szCs w:val="24"/>
        </w:rPr>
      </w:pPr>
    </w:p>
    <w:p w14:paraId="4E076C72" w14:textId="5B81AEA8" w:rsidR="00BA14BE" w:rsidRPr="00BA14BE" w:rsidRDefault="00BA14BE" w:rsidP="007F3E5B">
      <w:pPr>
        <w:spacing w:after="0" w:line="240" w:lineRule="auto"/>
        <w:rPr>
          <w:rFonts w:ascii="Calibri" w:eastAsia="Times New Roman" w:hAnsi="Calibri" w:cs="Times New Roman"/>
          <w:bCs/>
          <w:sz w:val="24"/>
          <w:szCs w:val="24"/>
        </w:rPr>
      </w:pPr>
      <w:r>
        <w:rPr>
          <w:rFonts w:ascii="Calibri" w:eastAsia="Times New Roman" w:hAnsi="Calibri" w:cs="Times New Roman"/>
          <w:bCs/>
          <w:sz w:val="24"/>
          <w:szCs w:val="24"/>
        </w:rPr>
        <w:t xml:space="preserve">Apply statistical concepts and calculations to case scenarios. </w:t>
      </w:r>
    </w:p>
    <w:p w14:paraId="4BAAB6EE" w14:textId="77777777" w:rsidR="00C72EF9" w:rsidRPr="00FF54A7" w:rsidRDefault="00C72EF9" w:rsidP="007F3E5B">
      <w:pPr>
        <w:spacing w:after="0" w:line="240" w:lineRule="auto"/>
        <w:rPr>
          <w:rFonts w:ascii="Calibri" w:eastAsia="Times New Roman" w:hAnsi="Calibri" w:cs="Times New Roman"/>
          <w:b/>
          <w:sz w:val="24"/>
          <w:szCs w:val="24"/>
        </w:rPr>
      </w:pPr>
    </w:p>
    <w:p w14:paraId="72E8BB61" w14:textId="0BA3A9B0" w:rsidR="007F3E5B" w:rsidRDefault="007F3E5B" w:rsidP="007F3E5B">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79081A65" w14:textId="77777777" w:rsidR="007D6727" w:rsidRDefault="007D6727" w:rsidP="007F3E5B">
      <w:pPr>
        <w:spacing w:after="0" w:line="240" w:lineRule="auto"/>
        <w:rPr>
          <w:rFonts w:ascii="Calibri" w:eastAsia="Times New Roman" w:hAnsi="Calibri"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3886"/>
      </w:tblGrid>
      <w:tr w:rsidR="007D6727" w:rsidRPr="004C2647" w14:paraId="7FB1B565" w14:textId="77777777" w:rsidTr="00FD2C14">
        <w:trPr>
          <w:trHeight w:val="566"/>
        </w:trPr>
        <w:tc>
          <w:tcPr>
            <w:tcW w:w="2922" w:type="pct"/>
            <w:shd w:val="clear" w:color="auto" w:fill="F2F2F2" w:themeFill="background1" w:themeFillShade="F2"/>
          </w:tcPr>
          <w:p w14:paraId="7654D5BA" w14:textId="66142794" w:rsidR="007D6727" w:rsidRPr="008E2881" w:rsidRDefault="001457E0" w:rsidP="00FD2C14">
            <w:pPr>
              <w:rPr>
                <w:b/>
                <w:bCs/>
              </w:rPr>
            </w:pPr>
            <w:r>
              <w:rPr>
                <w:b/>
                <w:bCs/>
              </w:rPr>
              <w:t xml:space="preserve">Assignments: </w:t>
            </w:r>
            <w:r w:rsidR="007D6727">
              <w:rPr>
                <w:b/>
                <w:bCs/>
              </w:rPr>
              <w:t>Reading/Content</w:t>
            </w:r>
          </w:p>
        </w:tc>
        <w:tc>
          <w:tcPr>
            <w:tcW w:w="2078" w:type="pct"/>
            <w:shd w:val="clear" w:color="auto" w:fill="F2F2F2" w:themeFill="background1" w:themeFillShade="F2"/>
          </w:tcPr>
          <w:p w14:paraId="2F984592" w14:textId="449C7598" w:rsidR="007D6727" w:rsidRPr="008E2881" w:rsidRDefault="001457E0" w:rsidP="00FD2C14">
            <w:pPr>
              <w:rPr>
                <w:b/>
                <w:bCs/>
              </w:rPr>
            </w:pPr>
            <w:r>
              <w:rPr>
                <w:b/>
                <w:bCs/>
              </w:rPr>
              <w:t>Assessment Methods</w:t>
            </w:r>
          </w:p>
        </w:tc>
      </w:tr>
      <w:tr w:rsidR="007D6727" w:rsidRPr="004C2647" w14:paraId="6EA23DC7" w14:textId="77777777" w:rsidTr="00FD2C14">
        <w:tc>
          <w:tcPr>
            <w:tcW w:w="2922" w:type="pct"/>
          </w:tcPr>
          <w:p w14:paraId="4BC6CC02" w14:textId="383BC910" w:rsidR="007D6727" w:rsidRDefault="007D6727" w:rsidP="00FD2C14">
            <w:pPr>
              <w:rPr>
                <w:bCs/>
              </w:rPr>
            </w:pPr>
            <w:r>
              <w:rPr>
                <w:bCs/>
              </w:rPr>
              <w:t>Textbook Chapter 14</w:t>
            </w:r>
          </w:p>
          <w:p w14:paraId="0633B97A" w14:textId="43B32CB4" w:rsidR="007D6727" w:rsidRDefault="007D6727" w:rsidP="00FD2C14">
            <w:pPr>
              <w:rPr>
                <w:bCs/>
              </w:rPr>
            </w:pPr>
            <w:r>
              <w:rPr>
                <w:bCs/>
              </w:rPr>
              <w:t>Application of semester learning</w:t>
            </w:r>
          </w:p>
          <w:p w14:paraId="095F28DB" w14:textId="77777777" w:rsidR="007D6727" w:rsidRDefault="007D6727" w:rsidP="00FD2C14">
            <w:pPr>
              <w:rPr>
                <w:bCs/>
              </w:rPr>
            </w:pPr>
          </w:p>
        </w:tc>
        <w:tc>
          <w:tcPr>
            <w:tcW w:w="2078" w:type="pct"/>
          </w:tcPr>
          <w:p w14:paraId="74940C21" w14:textId="176BC4A0" w:rsidR="007D6727" w:rsidRPr="002500B2" w:rsidRDefault="007D6727" w:rsidP="00FD2C14">
            <w:pPr>
              <w:rPr>
                <w:rFonts w:ascii="Calibri" w:eastAsia="Times New Roman" w:hAnsi="Calibri" w:cs="Times New Roman"/>
                <w:sz w:val="24"/>
                <w:szCs w:val="24"/>
              </w:rPr>
            </w:pPr>
            <w:r>
              <w:rPr>
                <w:rFonts w:ascii="Calibri" w:eastAsia="Times New Roman" w:hAnsi="Calibri" w:cs="Times New Roman"/>
                <w:sz w:val="24"/>
                <w:szCs w:val="24"/>
              </w:rPr>
              <w:t>Healthcare Data in Action assignment</w:t>
            </w:r>
          </w:p>
        </w:tc>
      </w:tr>
    </w:tbl>
    <w:p w14:paraId="06810F4B" w14:textId="77777777" w:rsidR="007D6727" w:rsidRDefault="007D6727" w:rsidP="007F3E5B">
      <w:pPr>
        <w:spacing w:after="0" w:line="240" w:lineRule="auto"/>
        <w:rPr>
          <w:rFonts w:ascii="Calibri" w:eastAsia="Times New Roman" w:hAnsi="Calibri" w:cs="Times New Roman"/>
          <w:b/>
          <w:sz w:val="24"/>
          <w:szCs w:val="24"/>
        </w:rPr>
      </w:pPr>
    </w:p>
    <w:p w14:paraId="3A342DBA" w14:textId="77777777" w:rsidR="00416F78" w:rsidRPr="00FF54A7" w:rsidRDefault="00416F78" w:rsidP="009240BA">
      <w:pPr>
        <w:spacing w:after="0" w:line="240" w:lineRule="auto"/>
        <w:rPr>
          <w:rFonts w:ascii="Cambria" w:eastAsia="Times New Roman" w:hAnsi="Cambria" w:cs="Calibri"/>
          <w:b/>
          <w:sz w:val="24"/>
          <w:szCs w:val="24"/>
        </w:rPr>
      </w:pPr>
    </w:p>
    <w:p w14:paraId="3FF18DB8" w14:textId="77777777" w:rsidR="009240BA" w:rsidRPr="00FF54A7" w:rsidRDefault="009240BA" w:rsidP="009240BA">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Cambria" w:eastAsia="Times New Roman" w:hAnsi="Cambria" w:cs="Calibri"/>
          <w:b/>
          <w:sz w:val="24"/>
          <w:szCs w:val="24"/>
        </w:rPr>
      </w:pPr>
      <w:r w:rsidRPr="00F92E09">
        <w:rPr>
          <w:rFonts w:ascii="Cambria" w:eastAsia="Times New Roman" w:hAnsi="Cambria" w:cs="Calibri"/>
          <w:b/>
          <w:sz w:val="24"/>
          <w:szCs w:val="24"/>
        </w:rPr>
        <w:t>Finals Week</w:t>
      </w:r>
      <w:r w:rsidRPr="00F92E09">
        <w:rPr>
          <w:rFonts w:ascii="Cambria" w:eastAsia="Times New Roman" w:hAnsi="Cambria" w:cs="Calibri"/>
          <w:b/>
          <w:sz w:val="24"/>
          <w:szCs w:val="24"/>
        </w:rPr>
        <w:tab/>
      </w:r>
      <w:r w:rsidRPr="00F92E09">
        <w:rPr>
          <w:rFonts w:ascii="Cambria" w:eastAsia="Times New Roman" w:hAnsi="Cambria" w:cs="Calibri"/>
          <w:b/>
          <w:sz w:val="24"/>
          <w:szCs w:val="24"/>
        </w:rPr>
        <w:tab/>
      </w:r>
      <w:r w:rsidRPr="00F92E09">
        <w:rPr>
          <w:rFonts w:ascii="Cambria" w:eastAsia="Times New Roman" w:hAnsi="Cambria" w:cs="Calibri"/>
          <w:b/>
          <w:sz w:val="24"/>
          <w:szCs w:val="24"/>
        </w:rPr>
        <w:tab/>
      </w:r>
      <w:r w:rsidRPr="00F92E09">
        <w:rPr>
          <w:rFonts w:ascii="Cambria" w:eastAsia="Times New Roman" w:hAnsi="Cambria" w:cs="Calibri"/>
          <w:b/>
          <w:sz w:val="24"/>
          <w:szCs w:val="24"/>
        </w:rPr>
        <w:tab/>
      </w:r>
      <w:r w:rsidRPr="00F92E09">
        <w:rPr>
          <w:rFonts w:ascii="Cambria" w:eastAsia="Times New Roman" w:hAnsi="Cambria" w:cs="Calibri"/>
          <w:b/>
          <w:sz w:val="24"/>
          <w:szCs w:val="24"/>
        </w:rPr>
        <w:tab/>
      </w:r>
      <w:r w:rsidRPr="00F92E09">
        <w:rPr>
          <w:rFonts w:ascii="Cambria" w:eastAsia="Times New Roman" w:hAnsi="Cambria" w:cs="Calibri"/>
          <w:b/>
          <w:sz w:val="24"/>
          <w:szCs w:val="24"/>
        </w:rPr>
        <w:tab/>
      </w:r>
      <w:r w:rsidRPr="00F92E09">
        <w:rPr>
          <w:rFonts w:ascii="Cambria" w:eastAsia="Times New Roman" w:hAnsi="Cambria" w:cs="Calibri"/>
          <w:b/>
          <w:sz w:val="24"/>
          <w:szCs w:val="24"/>
        </w:rPr>
        <w:tab/>
      </w:r>
      <w:r w:rsidRPr="00F92E09">
        <w:rPr>
          <w:rFonts w:ascii="Cambria" w:eastAsia="Times New Roman" w:hAnsi="Cambria" w:cs="Calibri"/>
          <w:b/>
          <w:sz w:val="24"/>
          <w:szCs w:val="24"/>
        </w:rPr>
        <w:tab/>
      </w:r>
      <w:r w:rsidRPr="00F92E09">
        <w:rPr>
          <w:rFonts w:ascii="Cambria" w:eastAsia="Times New Roman" w:hAnsi="Cambria" w:cs="Calibri"/>
          <w:b/>
          <w:sz w:val="24"/>
          <w:szCs w:val="24"/>
        </w:rPr>
        <w:tab/>
      </w:r>
    </w:p>
    <w:p w14:paraId="613E4A54" w14:textId="77777777" w:rsidR="001E6114" w:rsidRDefault="001E6114" w:rsidP="00FC60F0">
      <w:pPr>
        <w:spacing w:after="0" w:line="240" w:lineRule="auto"/>
        <w:rPr>
          <w:rFonts w:ascii="Calibri" w:eastAsia="Times New Roman" w:hAnsi="Calibri" w:cs="Times New Roman"/>
          <w:sz w:val="24"/>
          <w:szCs w:val="24"/>
        </w:rPr>
      </w:pPr>
    </w:p>
    <w:p w14:paraId="220F5B35" w14:textId="08D1A235" w:rsidR="007D6727" w:rsidRPr="007D6727" w:rsidRDefault="009240BA" w:rsidP="007D6727">
      <w:pPr>
        <w:pStyle w:val="ListParagraph"/>
        <w:numPr>
          <w:ilvl w:val="0"/>
          <w:numId w:val="50"/>
        </w:numPr>
        <w:spacing w:after="0" w:line="240" w:lineRule="auto"/>
        <w:rPr>
          <w:rFonts w:ascii="Calibri" w:eastAsia="Times New Roman" w:hAnsi="Calibri" w:cs="Times New Roman"/>
          <w:color w:val="000000" w:themeColor="text1"/>
          <w:sz w:val="24"/>
          <w:szCs w:val="24"/>
        </w:rPr>
      </w:pPr>
      <w:r w:rsidRPr="007D6727">
        <w:rPr>
          <w:rFonts w:ascii="Calibri" w:eastAsia="Times New Roman" w:hAnsi="Calibri" w:cs="Times New Roman"/>
          <w:color w:val="000000" w:themeColor="text1"/>
          <w:sz w:val="24"/>
          <w:szCs w:val="24"/>
        </w:rPr>
        <w:t xml:space="preserve">Complete the online </w:t>
      </w:r>
      <w:r w:rsidR="00813215" w:rsidRPr="007D6727">
        <w:rPr>
          <w:rFonts w:ascii="Calibri" w:eastAsia="Times New Roman" w:hAnsi="Calibri" w:cs="Times New Roman"/>
          <w:color w:val="000000" w:themeColor="text1"/>
          <w:sz w:val="24"/>
          <w:szCs w:val="24"/>
        </w:rPr>
        <w:t xml:space="preserve">proctored </w:t>
      </w:r>
      <w:r w:rsidRPr="007D6727">
        <w:rPr>
          <w:rFonts w:ascii="Calibri" w:eastAsia="Times New Roman" w:hAnsi="Calibri" w:cs="Times New Roman"/>
          <w:color w:val="000000" w:themeColor="text1"/>
          <w:sz w:val="24"/>
          <w:szCs w:val="24"/>
        </w:rPr>
        <w:t xml:space="preserve">comprehensive final exam </w:t>
      </w:r>
      <w:r w:rsidR="002F3158">
        <w:rPr>
          <w:rFonts w:ascii="Calibri" w:eastAsia="Times New Roman" w:hAnsi="Calibri" w:cs="Times New Roman"/>
          <w:color w:val="000000" w:themeColor="text1"/>
          <w:sz w:val="24"/>
          <w:szCs w:val="24"/>
        </w:rPr>
        <w:t>on date noted in course announcements.</w:t>
      </w:r>
    </w:p>
    <w:p w14:paraId="1A45B850" w14:textId="0150A36C" w:rsidR="00FC60F0" w:rsidRPr="007D6727" w:rsidRDefault="007D6727" w:rsidP="007D6727">
      <w:pPr>
        <w:pStyle w:val="ListParagraph"/>
        <w:numPr>
          <w:ilvl w:val="0"/>
          <w:numId w:val="50"/>
        </w:numPr>
        <w:spacing w:after="0" w:line="240" w:lineRule="auto"/>
        <w:rPr>
          <w:rFonts w:ascii="Calibri" w:eastAsia="Times New Roman" w:hAnsi="Calibri" w:cs="Times New Roman"/>
          <w:color w:val="000000" w:themeColor="text1"/>
          <w:sz w:val="24"/>
          <w:szCs w:val="24"/>
        </w:rPr>
      </w:pPr>
      <w:r w:rsidRPr="007D6727">
        <w:rPr>
          <w:rFonts w:ascii="Calibri" w:eastAsia="Times New Roman" w:hAnsi="Calibri" w:cs="Times New Roman"/>
          <w:color w:val="000000" w:themeColor="text1"/>
          <w:sz w:val="24"/>
          <w:szCs w:val="24"/>
        </w:rPr>
        <w:t xml:space="preserve">Respondus Monitor </w:t>
      </w:r>
      <w:r w:rsidR="001E6114" w:rsidRPr="007D6727">
        <w:rPr>
          <w:rFonts w:ascii="Calibri" w:eastAsia="Times New Roman" w:hAnsi="Calibri" w:cs="Times New Roman"/>
          <w:color w:val="000000" w:themeColor="text1"/>
          <w:sz w:val="24"/>
          <w:szCs w:val="24"/>
        </w:rPr>
        <w:t>LockDown Browser</w:t>
      </w:r>
      <w:r>
        <w:rPr>
          <w:rFonts w:ascii="Calibri" w:eastAsia="Times New Roman" w:hAnsi="Calibri" w:cs="Times New Roman"/>
          <w:color w:val="000000" w:themeColor="text1"/>
          <w:sz w:val="24"/>
          <w:szCs w:val="24"/>
        </w:rPr>
        <w:t xml:space="preserve"> proctoring</w:t>
      </w:r>
      <w:r w:rsidR="001E6114" w:rsidRPr="007D6727">
        <w:rPr>
          <w:rFonts w:ascii="Calibri" w:eastAsia="Times New Roman" w:hAnsi="Calibri" w:cs="Times New Roman"/>
          <w:color w:val="000000" w:themeColor="text1"/>
          <w:sz w:val="24"/>
          <w:szCs w:val="24"/>
        </w:rPr>
        <w:t xml:space="preserve"> is required.</w:t>
      </w:r>
    </w:p>
    <w:p w14:paraId="30D690EE" w14:textId="7FBC9041" w:rsidR="009240BA" w:rsidRPr="00A93FAF" w:rsidRDefault="009240BA" w:rsidP="009240BA">
      <w:pPr>
        <w:spacing w:after="0" w:line="240" w:lineRule="auto"/>
        <w:rPr>
          <w:rFonts w:ascii="Calibri" w:eastAsia="Times New Roman" w:hAnsi="Calibri" w:cs="Times New Roman"/>
          <w:sz w:val="24"/>
          <w:szCs w:val="24"/>
        </w:rPr>
      </w:pPr>
    </w:p>
    <w:p w14:paraId="5D0F4290" w14:textId="7DD53DFA" w:rsidR="009240BA" w:rsidRPr="002F3158" w:rsidRDefault="009240BA" w:rsidP="002F3158">
      <w:pPr>
        <w:pStyle w:val="ListParagraph"/>
        <w:numPr>
          <w:ilvl w:val="0"/>
          <w:numId w:val="50"/>
        </w:numPr>
        <w:spacing w:after="0" w:line="240" w:lineRule="auto"/>
        <w:rPr>
          <w:rFonts w:ascii="Cambria" w:eastAsia="Times New Roman" w:hAnsi="Cambria" w:cs="Calibri"/>
          <w:bCs/>
          <w:iCs/>
          <w:sz w:val="24"/>
          <w:szCs w:val="24"/>
        </w:rPr>
      </w:pPr>
      <w:r w:rsidRPr="002F3158">
        <w:rPr>
          <w:rFonts w:ascii="Cambria" w:eastAsia="Times New Roman" w:hAnsi="Cambria" w:cs="Calibri"/>
          <w:bCs/>
          <w:iCs/>
          <w:sz w:val="24"/>
          <w:szCs w:val="24"/>
        </w:rPr>
        <w:t>Please see announcements for further information</w:t>
      </w:r>
      <w:r w:rsidR="002F3158">
        <w:rPr>
          <w:rFonts w:ascii="Cambria" w:eastAsia="Times New Roman" w:hAnsi="Cambria" w:cs="Calibri"/>
          <w:bCs/>
          <w:iCs/>
          <w:sz w:val="24"/>
          <w:szCs w:val="24"/>
        </w:rPr>
        <w:t>.</w:t>
      </w:r>
    </w:p>
    <w:p w14:paraId="2D7967DA" w14:textId="77777777" w:rsidR="009240BA" w:rsidRDefault="009240BA" w:rsidP="009240BA">
      <w:pPr>
        <w:spacing w:after="0" w:line="240" w:lineRule="auto"/>
        <w:rPr>
          <w:rFonts w:ascii="Cambria" w:eastAsia="Times New Roman" w:hAnsi="Cambria" w:cs="Calibri"/>
          <w:b/>
          <w:sz w:val="26"/>
          <w:szCs w:val="26"/>
        </w:rPr>
      </w:pPr>
    </w:p>
    <w:p w14:paraId="540D2B1B" w14:textId="77777777" w:rsidR="002F3158" w:rsidRDefault="002F3158" w:rsidP="009240BA">
      <w:pPr>
        <w:spacing w:after="0" w:line="240" w:lineRule="auto"/>
        <w:rPr>
          <w:rFonts w:ascii="Cambria" w:eastAsia="Times New Roman" w:hAnsi="Cambria" w:cs="Calibri"/>
          <w:b/>
          <w:sz w:val="26"/>
          <w:szCs w:val="26"/>
        </w:rPr>
      </w:pPr>
    </w:p>
    <w:sectPr w:rsidR="002F3158" w:rsidSect="000964FF">
      <w:foot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9DE61" w14:textId="77777777" w:rsidR="004428CB" w:rsidRDefault="004428CB">
      <w:pPr>
        <w:spacing w:after="0" w:line="240" w:lineRule="auto"/>
      </w:pPr>
      <w:r>
        <w:separator/>
      </w:r>
    </w:p>
  </w:endnote>
  <w:endnote w:type="continuationSeparator" w:id="0">
    <w:p w14:paraId="15EAC83B" w14:textId="77777777" w:rsidR="004428CB" w:rsidRDefault="00442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602663"/>
      <w:docPartObj>
        <w:docPartGallery w:val="Page Numbers (Bottom of Page)"/>
        <w:docPartUnique/>
      </w:docPartObj>
    </w:sdtPr>
    <w:sdtEndPr>
      <w:rPr>
        <w:noProof/>
      </w:rPr>
    </w:sdtEndPr>
    <w:sdtContent>
      <w:p w14:paraId="431CDCCD" w14:textId="73FCEDD2" w:rsidR="00512787" w:rsidRDefault="005127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7BFB48" w14:textId="77777777" w:rsidR="00912C95" w:rsidRPr="00912C95" w:rsidRDefault="00912C95" w:rsidP="00912C95">
    <w:pPr>
      <w:pStyle w:val="Footer"/>
      <w:rPr>
        <w:sz w:val="20"/>
        <w:szCs w:val="20"/>
      </w:rPr>
    </w:pPr>
    <w:r w:rsidRPr="00912C95">
      <w:rPr>
        <w:sz w:val="20"/>
        <w:szCs w:val="20"/>
      </w:rPr>
      <w:t>Syllabus – autumn 2025</w:t>
    </w:r>
  </w:p>
  <w:p w14:paraId="6E3C35D9" w14:textId="46C7195D" w:rsidR="00464926" w:rsidRPr="00912C95" w:rsidRDefault="00912C95" w:rsidP="00912C95">
    <w:pPr>
      <w:pStyle w:val="Footer"/>
      <w:rPr>
        <w:sz w:val="20"/>
        <w:szCs w:val="20"/>
      </w:rPr>
    </w:pPr>
    <w:r w:rsidRPr="00912C95">
      <w:rPr>
        <w:sz w:val="20"/>
        <w:szCs w:val="20"/>
      </w:rPr>
      <w:t>(Course available – autumn)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3F0F4" w14:textId="77777777" w:rsidR="004428CB" w:rsidRDefault="004428CB">
      <w:pPr>
        <w:spacing w:after="0" w:line="240" w:lineRule="auto"/>
      </w:pPr>
      <w:r>
        <w:separator/>
      </w:r>
    </w:p>
  </w:footnote>
  <w:footnote w:type="continuationSeparator" w:id="0">
    <w:p w14:paraId="054FAB85" w14:textId="77777777" w:rsidR="004428CB" w:rsidRDefault="00442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82E"/>
    <w:multiLevelType w:val="hybridMultilevel"/>
    <w:tmpl w:val="28D03E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05F2D"/>
    <w:multiLevelType w:val="multilevel"/>
    <w:tmpl w:val="F7E2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7EA3EB4"/>
    <w:multiLevelType w:val="multilevel"/>
    <w:tmpl w:val="9558E0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46715"/>
    <w:multiLevelType w:val="hybridMultilevel"/>
    <w:tmpl w:val="96CA4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7A6F41"/>
    <w:multiLevelType w:val="hybridMultilevel"/>
    <w:tmpl w:val="C3D8E57A"/>
    <w:lvl w:ilvl="0" w:tplc="246A46E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15248"/>
    <w:multiLevelType w:val="hybridMultilevel"/>
    <w:tmpl w:val="6F92BAEC"/>
    <w:lvl w:ilvl="0" w:tplc="E702C0E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06E9E"/>
    <w:multiLevelType w:val="hybridMultilevel"/>
    <w:tmpl w:val="E1308644"/>
    <w:lvl w:ilvl="0" w:tplc="712C2DB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A298E"/>
    <w:multiLevelType w:val="multilevel"/>
    <w:tmpl w:val="E55E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F7523"/>
    <w:multiLevelType w:val="multilevel"/>
    <w:tmpl w:val="2F80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F053C4"/>
    <w:multiLevelType w:val="multilevel"/>
    <w:tmpl w:val="A124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700F73"/>
    <w:multiLevelType w:val="hybridMultilevel"/>
    <w:tmpl w:val="35C678F2"/>
    <w:lvl w:ilvl="0" w:tplc="712C2DB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1B3B86"/>
    <w:multiLevelType w:val="hybridMultilevel"/>
    <w:tmpl w:val="589481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BD3EC8"/>
    <w:multiLevelType w:val="multilevel"/>
    <w:tmpl w:val="7246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FE7F7C"/>
    <w:multiLevelType w:val="hybridMultilevel"/>
    <w:tmpl w:val="26F28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366A7A"/>
    <w:multiLevelType w:val="multilevel"/>
    <w:tmpl w:val="561E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FC14A1"/>
    <w:multiLevelType w:val="hybridMultilevel"/>
    <w:tmpl w:val="212E6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87130F"/>
    <w:multiLevelType w:val="multilevel"/>
    <w:tmpl w:val="8FFA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F9278D"/>
    <w:multiLevelType w:val="hybridMultilevel"/>
    <w:tmpl w:val="C9B49AC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2F42A91"/>
    <w:multiLevelType w:val="multilevel"/>
    <w:tmpl w:val="5DC2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884DF4"/>
    <w:multiLevelType w:val="multilevel"/>
    <w:tmpl w:val="9C62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1970DE"/>
    <w:multiLevelType w:val="hybridMultilevel"/>
    <w:tmpl w:val="8208D532"/>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2BE8253E"/>
    <w:multiLevelType w:val="multilevel"/>
    <w:tmpl w:val="0C66FE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406920"/>
    <w:multiLevelType w:val="hybridMultilevel"/>
    <w:tmpl w:val="86B43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C0704A"/>
    <w:multiLevelType w:val="hybridMultilevel"/>
    <w:tmpl w:val="06125B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116ADA"/>
    <w:multiLevelType w:val="hybridMultilevel"/>
    <w:tmpl w:val="04C40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3E684E"/>
    <w:multiLevelType w:val="hybridMultilevel"/>
    <w:tmpl w:val="A08A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DB691C"/>
    <w:multiLevelType w:val="hybridMultilevel"/>
    <w:tmpl w:val="4D28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7A32BF"/>
    <w:multiLevelType w:val="multilevel"/>
    <w:tmpl w:val="0708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4E7314"/>
    <w:multiLevelType w:val="multilevel"/>
    <w:tmpl w:val="2830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DB15F0"/>
    <w:multiLevelType w:val="hybridMultilevel"/>
    <w:tmpl w:val="BFB4D0E6"/>
    <w:lvl w:ilvl="0" w:tplc="E702C0E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0F4978"/>
    <w:multiLevelType w:val="multilevel"/>
    <w:tmpl w:val="9C9C97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477A1F"/>
    <w:multiLevelType w:val="multilevel"/>
    <w:tmpl w:val="8878F4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4B785D"/>
    <w:multiLevelType w:val="hybridMultilevel"/>
    <w:tmpl w:val="6372A356"/>
    <w:lvl w:ilvl="0" w:tplc="E702C0E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7D2FCB"/>
    <w:multiLevelType w:val="multilevel"/>
    <w:tmpl w:val="9682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DC0691"/>
    <w:multiLevelType w:val="hybridMultilevel"/>
    <w:tmpl w:val="548041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B46B80"/>
    <w:multiLevelType w:val="multilevel"/>
    <w:tmpl w:val="A3CAF1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3A644E"/>
    <w:multiLevelType w:val="multilevel"/>
    <w:tmpl w:val="92C4D8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D529A6"/>
    <w:multiLevelType w:val="hybridMultilevel"/>
    <w:tmpl w:val="599A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3C1E23"/>
    <w:multiLevelType w:val="hybridMultilevel"/>
    <w:tmpl w:val="9AF40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7D5717"/>
    <w:multiLevelType w:val="multilevel"/>
    <w:tmpl w:val="B0A2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8A5C37"/>
    <w:multiLevelType w:val="multilevel"/>
    <w:tmpl w:val="E22E7D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D603A7"/>
    <w:multiLevelType w:val="hybridMultilevel"/>
    <w:tmpl w:val="245E6F44"/>
    <w:lvl w:ilvl="0" w:tplc="246A46E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42098B"/>
    <w:multiLevelType w:val="multilevel"/>
    <w:tmpl w:val="9D6CB7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843874"/>
    <w:multiLevelType w:val="hybridMultilevel"/>
    <w:tmpl w:val="EFC87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183F08"/>
    <w:multiLevelType w:val="hybridMultilevel"/>
    <w:tmpl w:val="1A0EF7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0E606D4"/>
    <w:multiLevelType w:val="hybridMultilevel"/>
    <w:tmpl w:val="4B2A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F2362D"/>
    <w:multiLevelType w:val="multilevel"/>
    <w:tmpl w:val="22522B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FA4BAD"/>
    <w:multiLevelType w:val="multilevel"/>
    <w:tmpl w:val="BEAC88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5B5EE9"/>
    <w:multiLevelType w:val="hybridMultilevel"/>
    <w:tmpl w:val="8152A4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82360797">
    <w:abstractNumId w:val="2"/>
  </w:num>
  <w:num w:numId="2" w16cid:durableId="1552614536">
    <w:abstractNumId w:val="24"/>
  </w:num>
  <w:num w:numId="3" w16cid:durableId="807820898">
    <w:abstractNumId w:val="49"/>
  </w:num>
  <w:num w:numId="4" w16cid:durableId="1100881520">
    <w:abstractNumId w:val="4"/>
  </w:num>
  <w:num w:numId="5" w16cid:durableId="90665671">
    <w:abstractNumId w:val="23"/>
  </w:num>
  <w:num w:numId="6" w16cid:durableId="1813256408">
    <w:abstractNumId w:val="18"/>
  </w:num>
  <w:num w:numId="7" w16cid:durableId="259992045">
    <w:abstractNumId w:val="12"/>
  </w:num>
  <w:num w:numId="8" w16cid:durableId="966086243">
    <w:abstractNumId w:val="42"/>
  </w:num>
  <w:num w:numId="9" w16cid:durableId="1135870503">
    <w:abstractNumId w:val="5"/>
  </w:num>
  <w:num w:numId="10" w16cid:durableId="719400891">
    <w:abstractNumId w:val="21"/>
  </w:num>
  <w:num w:numId="11" w16cid:durableId="813730">
    <w:abstractNumId w:val="35"/>
  </w:num>
  <w:num w:numId="12" w16cid:durableId="919362882">
    <w:abstractNumId w:val="0"/>
  </w:num>
  <w:num w:numId="13" w16cid:durableId="609119971">
    <w:abstractNumId w:val="11"/>
  </w:num>
  <w:num w:numId="14" w16cid:durableId="1989437287">
    <w:abstractNumId w:val="7"/>
  </w:num>
  <w:num w:numId="15" w16cid:durableId="322052505">
    <w:abstractNumId w:val="14"/>
  </w:num>
  <w:num w:numId="16" w16cid:durableId="1636255442">
    <w:abstractNumId w:val="3"/>
  </w:num>
  <w:num w:numId="17" w16cid:durableId="1582913010">
    <w:abstractNumId w:val="22"/>
  </w:num>
  <w:num w:numId="18" w16cid:durableId="1241258425">
    <w:abstractNumId w:val="31"/>
  </w:num>
  <w:num w:numId="19" w16cid:durableId="829173993">
    <w:abstractNumId w:val="47"/>
  </w:num>
  <w:num w:numId="20" w16cid:durableId="766848058">
    <w:abstractNumId w:val="41"/>
  </w:num>
  <w:num w:numId="21" w16cid:durableId="1396709122">
    <w:abstractNumId w:val="32"/>
  </w:num>
  <w:num w:numId="22" w16cid:durableId="1846163306">
    <w:abstractNumId w:val="37"/>
  </w:num>
  <w:num w:numId="23" w16cid:durableId="976255424">
    <w:abstractNumId w:val="48"/>
  </w:num>
  <w:num w:numId="24" w16cid:durableId="1261521302">
    <w:abstractNumId w:val="43"/>
  </w:num>
  <w:num w:numId="25" w16cid:durableId="920287119">
    <w:abstractNumId w:val="36"/>
  </w:num>
  <w:num w:numId="26" w16cid:durableId="2014843289">
    <w:abstractNumId w:val="39"/>
  </w:num>
  <w:num w:numId="27" w16cid:durableId="1801873880">
    <w:abstractNumId w:val="26"/>
  </w:num>
  <w:num w:numId="28" w16cid:durableId="1860242413">
    <w:abstractNumId w:val="27"/>
  </w:num>
  <w:num w:numId="29" w16cid:durableId="2067605891">
    <w:abstractNumId w:val="6"/>
  </w:num>
  <w:num w:numId="30" w16cid:durableId="452476750">
    <w:abstractNumId w:val="33"/>
  </w:num>
  <w:num w:numId="31" w16cid:durableId="1641809118">
    <w:abstractNumId w:val="8"/>
  </w:num>
  <w:num w:numId="32" w16cid:durableId="868025521">
    <w:abstractNumId w:val="28"/>
  </w:num>
  <w:num w:numId="33" w16cid:durableId="2007437349">
    <w:abstractNumId w:val="10"/>
  </w:num>
  <w:num w:numId="34" w16cid:durableId="42220640">
    <w:abstractNumId w:val="20"/>
  </w:num>
  <w:num w:numId="35" w16cid:durableId="306008460">
    <w:abstractNumId w:val="40"/>
  </w:num>
  <w:num w:numId="36" w16cid:durableId="440148191">
    <w:abstractNumId w:val="19"/>
  </w:num>
  <w:num w:numId="37" w16cid:durableId="123357009">
    <w:abstractNumId w:val="17"/>
  </w:num>
  <w:num w:numId="38" w16cid:durableId="706176605">
    <w:abstractNumId w:val="13"/>
  </w:num>
  <w:num w:numId="39" w16cid:durableId="948927352">
    <w:abstractNumId w:val="15"/>
  </w:num>
  <w:num w:numId="40" w16cid:durableId="1041246796">
    <w:abstractNumId w:val="1"/>
  </w:num>
  <w:num w:numId="41" w16cid:durableId="134184030">
    <w:abstractNumId w:val="34"/>
  </w:num>
  <w:num w:numId="42" w16cid:durableId="1920213517">
    <w:abstractNumId w:val="29"/>
  </w:num>
  <w:num w:numId="43" w16cid:durableId="1596740755">
    <w:abstractNumId w:val="9"/>
  </w:num>
  <w:num w:numId="44" w16cid:durableId="1817139118">
    <w:abstractNumId w:val="45"/>
  </w:num>
  <w:num w:numId="45" w16cid:durableId="1056050502">
    <w:abstractNumId w:val="46"/>
  </w:num>
  <w:num w:numId="46" w16cid:durableId="569579295">
    <w:abstractNumId w:val="25"/>
  </w:num>
  <w:num w:numId="47" w16cid:durableId="850140870">
    <w:abstractNumId w:val="30"/>
  </w:num>
  <w:num w:numId="48" w16cid:durableId="961765858">
    <w:abstractNumId w:val="44"/>
  </w:num>
  <w:num w:numId="49" w16cid:durableId="1977442330">
    <w:abstractNumId w:val="16"/>
  </w:num>
  <w:num w:numId="50" w16cid:durableId="202065432">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AfXUGQwUOd3hKuyzPLJ+fbKT+kGhITaN5MEdeNzPY1jtZnBB90XRHHTx/WWTsYj+j1o+7skSmtS5XaaxZwPFw==" w:salt="MZ8GqC1SIdrfRzm1wBCbd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A7"/>
    <w:rsid w:val="00013C56"/>
    <w:rsid w:val="000206C6"/>
    <w:rsid w:val="000629C1"/>
    <w:rsid w:val="00063419"/>
    <w:rsid w:val="000650CE"/>
    <w:rsid w:val="0006570F"/>
    <w:rsid w:val="0008294A"/>
    <w:rsid w:val="000964FF"/>
    <w:rsid w:val="000A635D"/>
    <w:rsid w:val="000E7D6A"/>
    <w:rsid w:val="00103806"/>
    <w:rsid w:val="00113F89"/>
    <w:rsid w:val="001162CE"/>
    <w:rsid w:val="00127AD0"/>
    <w:rsid w:val="001457E0"/>
    <w:rsid w:val="00154972"/>
    <w:rsid w:val="00155A35"/>
    <w:rsid w:val="001572BE"/>
    <w:rsid w:val="001773EE"/>
    <w:rsid w:val="00177C27"/>
    <w:rsid w:val="001806AE"/>
    <w:rsid w:val="00193E79"/>
    <w:rsid w:val="001E1388"/>
    <w:rsid w:val="001E6114"/>
    <w:rsid w:val="001E7A52"/>
    <w:rsid w:val="001F18C5"/>
    <w:rsid w:val="001F4B9B"/>
    <w:rsid w:val="00211874"/>
    <w:rsid w:val="002122CE"/>
    <w:rsid w:val="00213A37"/>
    <w:rsid w:val="00213FCD"/>
    <w:rsid w:val="00230323"/>
    <w:rsid w:val="002500B2"/>
    <w:rsid w:val="00265402"/>
    <w:rsid w:val="002675FE"/>
    <w:rsid w:val="002804FF"/>
    <w:rsid w:val="00280B7B"/>
    <w:rsid w:val="002A4E4E"/>
    <w:rsid w:val="002B6146"/>
    <w:rsid w:val="002B7E78"/>
    <w:rsid w:val="002D6350"/>
    <w:rsid w:val="002F246A"/>
    <w:rsid w:val="002F3158"/>
    <w:rsid w:val="002F3C61"/>
    <w:rsid w:val="00312080"/>
    <w:rsid w:val="003401A2"/>
    <w:rsid w:val="00350F44"/>
    <w:rsid w:val="00366E2D"/>
    <w:rsid w:val="003765E6"/>
    <w:rsid w:val="00383F23"/>
    <w:rsid w:val="003C7457"/>
    <w:rsid w:val="003E2C65"/>
    <w:rsid w:val="003E2D2D"/>
    <w:rsid w:val="003F08D4"/>
    <w:rsid w:val="0041087A"/>
    <w:rsid w:val="004118E0"/>
    <w:rsid w:val="00416F78"/>
    <w:rsid w:val="00437D54"/>
    <w:rsid w:val="004428CB"/>
    <w:rsid w:val="004476A5"/>
    <w:rsid w:val="00464926"/>
    <w:rsid w:val="0047005A"/>
    <w:rsid w:val="00477779"/>
    <w:rsid w:val="004C4DA3"/>
    <w:rsid w:val="004D2ECB"/>
    <w:rsid w:val="004E0A05"/>
    <w:rsid w:val="004F1C57"/>
    <w:rsid w:val="00500B89"/>
    <w:rsid w:val="00507B1E"/>
    <w:rsid w:val="0051105C"/>
    <w:rsid w:val="00512787"/>
    <w:rsid w:val="00527A8B"/>
    <w:rsid w:val="00546CEA"/>
    <w:rsid w:val="0055065B"/>
    <w:rsid w:val="0057017B"/>
    <w:rsid w:val="00576EBD"/>
    <w:rsid w:val="005A3EBA"/>
    <w:rsid w:val="005C11AB"/>
    <w:rsid w:val="005C2204"/>
    <w:rsid w:val="005D7BC6"/>
    <w:rsid w:val="005E65D8"/>
    <w:rsid w:val="005F007B"/>
    <w:rsid w:val="005F1DB6"/>
    <w:rsid w:val="00607E87"/>
    <w:rsid w:val="00611896"/>
    <w:rsid w:val="00622A4D"/>
    <w:rsid w:val="00624407"/>
    <w:rsid w:val="006434D4"/>
    <w:rsid w:val="00645BE4"/>
    <w:rsid w:val="006478FD"/>
    <w:rsid w:val="006526A0"/>
    <w:rsid w:val="00661431"/>
    <w:rsid w:val="0066751A"/>
    <w:rsid w:val="00684D75"/>
    <w:rsid w:val="006E5441"/>
    <w:rsid w:val="006F439F"/>
    <w:rsid w:val="006F7069"/>
    <w:rsid w:val="00700629"/>
    <w:rsid w:val="00707561"/>
    <w:rsid w:val="007116FB"/>
    <w:rsid w:val="00713DF4"/>
    <w:rsid w:val="00723320"/>
    <w:rsid w:val="007314BF"/>
    <w:rsid w:val="0073740E"/>
    <w:rsid w:val="00746E09"/>
    <w:rsid w:val="00747122"/>
    <w:rsid w:val="007722E0"/>
    <w:rsid w:val="00772682"/>
    <w:rsid w:val="00777491"/>
    <w:rsid w:val="0079366E"/>
    <w:rsid w:val="007937E6"/>
    <w:rsid w:val="007A08AA"/>
    <w:rsid w:val="007B664A"/>
    <w:rsid w:val="007D0B71"/>
    <w:rsid w:val="007D6727"/>
    <w:rsid w:val="007F0274"/>
    <w:rsid w:val="007F3E5B"/>
    <w:rsid w:val="00813215"/>
    <w:rsid w:val="008144DE"/>
    <w:rsid w:val="00874BC8"/>
    <w:rsid w:val="008951E2"/>
    <w:rsid w:val="008961A0"/>
    <w:rsid w:val="008B091D"/>
    <w:rsid w:val="008C7F91"/>
    <w:rsid w:val="008D15C8"/>
    <w:rsid w:val="008D2C63"/>
    <w:rsid w:val="008E2881"/>
    <w:rsid w:val="008E7052"/>
    <w:rsid w:val="008F42D2"/>
    <w:rsid w:val="008F7375"/>
    <w:rsid w:val="009118B7"/>
    <w:rsid w:val="00912C95"/>
    <w:rsid w:val="00915588"/>
    <w:rsid w:val="00922C1F"/>
    <w:rsid w:val="009240BA"/>
    <w:rsid w:val="00927D27"/>
    <w:rsid w:val="00933040"/>
    <w:rsid w:val="00945113"/>
    <w:rsid w:val="00960760"/>
    <w:rsid w:val="009608F0"/>
    <w:rsid w:val="00961665"/>
    <w:rsid w:val="00982942"/>
    <w:rsid w:val="009A0189"/>
    <w:rsid w:val="009B4761"/>
    <w:rsid w:val="009B7D7A"/>
    <w:rsid w:val="009E0999"/>
    <w:rsid w:val="009E1BB2"/>
    <w:rsid w:val="00A01277"/>
    <w:rsid w:val="00A1035E"/>
    <w:rsid w:val="00A153E9"/>
    <w:rsid w:val="00A32B55"/>
    <w:rsid w:val="00A4596B"/>
    <w:rsid w:val="00A47ADB"/>
    <w:rsid w:val="00A636FC"/>
    <w:rsid w:val="00A97E94"/>
    <w:rsid w:val="00AB13CF"/>
    <w:rsid w:val="00AB597D"/>
    <w:rsid w:val="00AB5FF2"/>
    <w:rsid w:val="00AC762C"/>
    <w:rsid w:val="00AD392D"/>
    <w:rsid w:val="00AF31D5"/>
    <w:rsid w:val="00AF5EEC"/>
    <w:rsid w:val="00B21AC2"/>
    <w:rsid w:val="00B24081"/>
    <w:rsid w:val="00B55F8C"/>
    <w:rsid w:val="00B63256"/>
    <w:rsid w:val="00B677D4"/>
    <w:rsid w:val="00B76F25"/>
    <w:rsid w:val="00B83CC0"/>
    <w:rsid w:val="00B93F99"/>
    <w:rsid w:val="00BA14BE"/>
    <w:rsid w:val="00BA30C2"/>
    <w:rsid w:val="00BA6C0D"/>
    <w:rsid w:val="00BD036A"/>
    <w:rsid w:val="00BD39B3"/>
    <w:rsid w:val="00BD3E3F"/>
    <w:rsid w:val="00BD5878"/>
    <w:rsid w:val="00BE0CE5"/>
    <w:rsid w:val="00BE3765"/>
    <w:rsid w:val="00BE592C"/>
    <w:rsid w:val="00C22F90"/>
    <w:rsid w:val="00C3249E"/>
    <w:rsid w:val="00C32F48"/>
    <w:rsid w:val="00C34DD9"/>
    <w:rsid w:val="00C50A3A"/>
    <w:rsid w:val="00C544DD"/>
    <w:rsid w:val="00C56702"/>
    <w:rsid w:val="00C647FE"/>
    <w:rsid w:val="00C64D6C"/>
    <w:rsid w:val="00C72EF9"/>
    <w:rsid w:val="00C95B45"/>
    <w:rsid w:val="00C962E1"/>
    <w:rsid w:val="00CA1AA2"/>
    <w:rsid w:val="00CA6074"/>
    <w:rsid w:val="00CD1F8A"/>
    <w:rsid w:val="00CE57D5"/>
    <w:rsid w:val="00CF7FC7"/>
    <w:rsid w:val="00D01C91"/>
    <w:rsid w:val="00D17152"/>
    <w:rsid w:val="00D26FE6"/>
    <w:rsid w:val="00D53508"/>
    <w:rsid w:val="00D579B3"/>
    <w:rsid w:val="00D627E5"/>
    <w:rsid w:val="00D75F50"/>
    <w:rsid w:val="00DA70D2"/>
    <w:rsid w:val="00DB2721"/>
    <w:rsid w:val="00DC0D8E"/>
    <w:rsid w:val="00DE1051"/>
    <w:rsid w:val="00E0174C"/>
    <w:rsid w:val="00E10475"/>
    <w:rsid w:val="00E108FA"/>
    <w:rsid w:val="00E10D84"/>
    <w:rsid w:val="00E2062A"/>
    <w:rsid w:val="00E32613"/>
    <w:rsid w:val="00E32EBE"/>
    <w:rsid w:val="00E3479F"/>
    <w:rsid w:val="00E43DAF"/>
    <w:rsid w:val="00E50A72"/>
    <w:rsid w:val="00E5705E"/>
    <w:rsid w:val="00E835AA"/>
    <w:rsid w:val="00E91C46"/>
    <w:rsid w:val="00EB30A7"/>
    <w:rsid w:val="00ED4E0E"/>
    <w:rsid w:val="00F03434"/>
    <w:rsid w:val="00F3357E"/>
    <w:rsid w:val="00F341A7"/>
    <w:rsid w:val="00F34466"/>
    <w:rsid w:val="00F378C0"/>
    <w:rsid w:val="00F502A2"/>
    <w:rsid w:val="00F90BD3"/>
    <w:rsid w:val="00F9788F"/>
    <w:rsid w:val="00FA5545"/>
    <w:rsid w:val="00FB04FA"/>
    <w:rsid w:val="00FB236E"/>
    <w:rsid w:val="00FB3D5B"/>
    <w:rsid w:val="00FC60F0"/>
    <w:rsid w:val="00FD76DF"/>
    <w:rsid w:val="00FE0B81"/>
    <w:rsid w:val="00FF5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324EE6E"/>
  <w15:chartTrackingRefBased/>
  <w15:docId w15:val="{9A278C88-5C09-432B-A867-CEE76AA7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54A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F54A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F18C5"/>
    <w:rPr>
      <w:color w:val="0563C1" w:themeColor="hyperlink"/>
      <w:u w:val="single"/>
    </w:rPr>
  </w:style>
  <w:style w:type="paragraph" w:styleId="ListParagraph">
    <w:name w:val="List Paragraph"/>
    <w:basedOn w:val="Normal"/>
    <w:uiPriority w:val="34"/>
    <w:qFormat/>
    <w:rsid w:val="003E2D2D"/>
    <w:pPr>
      <w:ind w:left="720"/>
      <w:contextualSpacing/>
    </w:pPr>
  </w:style>
  <w:style w:type="paragraph" w:styleId="BalloonText">
    <w:name w:val="Balloon Text"/>
    <w:basedOn w:val="Normal"/>
    <w:link w:val="BalloonTextChar"/>
    <w:uiPriority w:val="99"/>
    <w:semiHidden/>
    <w:unhideWhenUsed/>
    <w:rsid w:val="00DC0D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D8E"/>
    <w:rPr>
      <w:rFonts w:ascii="Segoe UI" w:hAnsi="Segoe UI" w:cs="Segoe UI"/>
      <w:sz w:val="18"/>
      <w:szCs w:val="18"/>
    </w:rPr>
  </w:style>
  <w:style w:type="paragraph" w:styleId="NormalWeb">
    <w:name w:val="Normal (Web)"/>
    <w:basedOn w:val="Normal"/>
    <w:uiPriority w:val="99"/>
    <w:unhideWhenUsed/>
    <w:rsid w:val="007774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F7069"/>
    <w:rPr>
      <w:b/>
      <w:bCs/>
    </w:rPr>
  </w:style>
  <w:style w:type="paragraph" w:customStyle="1" w:styleId="Level1">
    <w:name w:val="Level 1"/>
    <w:rsid w:val="00E91C46"/>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6751A"/>
    <w:rPr>
      <w:color w:val="605E5C"/>
      <w:shd w:val="clear" w:color="auto" w:fill="E1DFDD"/>
    </w:rPr>
  </w:style>
  <w:style w:type="table" w:styleId="TableGrid">
    <w:name w:val="Table Grid"/>
    <w:basedOn w:val="TableNormal"/>
    <w:uiPriority w:val="39"/>
    <w:rsid w:val="00FC6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57E0"/>
    <w:pPr>
      <w:spacing w:after="0" w:line="240" w:lineRule="auto"/>
    </w:pPr>
  </w:style>
  <w:style w:type="paragraph" w:styleId="Header">
    <w:name w:val="header"/>
    <w:basedOn w:val="Normal"/>
    <w:link w:val="HeaderChar"/>
    <w:uiPriority w:val="99"/>
    <w:unhideWhenUsed/>
    <w:rsid w:val="00BA1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8128">
      <w:bodyDiv w:val="1"/>
      <w:marLeft w:val="0"/>
      <w:marRight w:val="0"/>
      <w:marTop w:val="0"/>
      <w:marBottom w:val="0"/>
      <w:divBdr>
        <w:top w:val="none" w:sz="0" w:space="0" w:color="auto"/>
        <w:left w:val="none" w:sz="0" w:space="0" w:color="auto"/>
        <w:bottom w:val="none" w:sz="0" w:space="0" w:color="auto"/>
        <w:right w:val="none" w:sz="0" w:space="0" w:color="auto"/>
      </w:divBdr>
    </w:div>
    <w:div w:id="174810096">
      <w:bodyDiv w:val="1"/>
      <w:marLeft w:val="0"/>
      <w:marRight w:val="0"/>
      <w:marTop w:val="0"/>
      <w:marBottom w:val="0"/>
      <w:divBdr>
        <w:top w:val="none" w:sz="0" w:space="0" w:color="auto"/>
        <w:left w:val="none" w:sz="0" w:space="0" w:color="auto"/>
        <w:bottom w:val="none" w:sz="0" w:space="0" w:color="auto"/>
        <w:right w:val="none" w:sz="0" w:space="0" w:color="auto"/>
      </w:divBdr>
    </w:div>
    <w:div w:id="292373104">
      <w:bodyDiv w:val="1"/>
      <w:marLeft w:val="0"/>
      <w:marRight w:val="0"/>
      <w:marTop w:val="0"/>
      <w:marBottom w:val="0"/>
      <w:divBdr>
        <w:top w:val="none" w:sz="0" w:space="0" w:color="auto"/>
        <w:left w:val="none" w:sz="0" w:space="0" w:color="auto"/>
        <w:bottom w:val="none" w:sz="0" w:space="0" w:color="auto"/>
        <w:right w:val="none" w:sz="0" w:space="0" w:color="auto"/>
      </w:divBdr>
    </w:div>
    <w:div w:id="456728869">
      <w:bodyDiv w:val="1"/>
      <w:marLeft w:val="0"/>
      <w:marRight w:val="0"/>
      <w:marTop w:val="0"/>
      <w:marBottom w:val="0"/>
      <w:divBdr>
        <w:top w:val="none" w:sz="0" w:space="0" w:color="auto"/>
        <w:left w:val="none" w:sz="0" w:space="0" w:color="auto"/>
        <w:bottom w:val="none" w:sz="0" w:space="0" w:color="auto"/>
        <w:right w:val="none" w:sz="0" w:space="0" w:color="auto"/>
      </w:divBdr>
    </w:div>
    <w:div w:id="537202403">
      <w:bodyDiv w:val="1"/>
      <w:marLeft w:val="0"/>
      <w:marRight w:val="0"/>
      <w:marTop w:val="0"/>
      <w:marBottom w:val="0"/>
      <w:divBdr>
        <w:top w:val="none" w:sz="0" w:space="0" w:color="auto"/>
        <w:left w:val="none" w:sz="0" w:space="0" w:color="auto"/>
        <w:bottom w:val="none" w:sz="0" w:space="0" w:color="auto"/>
        <w:right w:val="none" w:sz="0" w:space="0" w:color="auto"/>
      </w:divBdr>
    </w:div>
    <w:div w:id="557401701">
      <w:bodyDiv w:val="1"/>
      <w:marLeft w:val="0"/>
      <w:marRight w:val="0"/>
      <w:marTop w:val="0"/>
      <w:marBottom w:val="0"/>
      <w:divBdr>
        <w:top w:val="none" w:sz="0" w:space="0" w:color="auto"/>
        <w:left w:val="none" w:sz="0" w:space="0" w:color="auto"/>
        <w:bottom w:val="none" w:sz="0" w:space="0" w:color="auto"/>
        <w:right w:val="none" w:sz="0" w:space="0" w:color="auto"/>
      </w:divBdr>
    </w:div>
    <w:div w:id="595329749">
      <w:bodyDiv w:val="1"/>
      <w:marLeft w:val="0"/>
      <w:marRight w:val="0"/>
      <w:marTop w:val="0"/>
      <w:marBottom w:val="0"/>
      <w:divBdr>
        <w:top w:val="none" w:sz="0" w:space="0" w:color="auto"/>
        <w:left w:val="none" w:sz="0" w:space="0" w:color="auto"/>
        <w:bottom w:val="none" w:sz="0" w:space="0" w:color="auto"/>
        <w:right w:val="none" w:sz="0" w:space="0" w:color="auto"/>
      </w:divBdr>
    </w:div>
    <w:div w:id="609554474">
      <w:bodyDiv w:val="1"/>
      <w:marLeft w:val="0"/>
      <w:marRight w:val="0"/>
      <w:marTop w:val="0"/>
      <w:marBottom w:val="0"/>
      <w:divBdr>
        <w:top w:val="none" w:sz="0" w:space="0" w:color="auto"/>
        <w:left w:val="none" w:sz="0" w:space="0" w:color="auto"/>
        <w:bottom w:val="none" w:sz="0" w:space="0" w:color="auto"/>
        <w:right w:val="none" w:sz="0" w:space="0" w:color="auto"/>
      </w:divBdr>
    </w:div>
    <w:div w:id="756947441">
      <w:bodyDiv w:val="1"/>
      <w:marLeft w:val="0"/>
      <w:marRight w:val="0"/>
      <w:marTop w:val="0"/>
      <w:marBottom w:val="0"/>
      <w:divBdr>
        <w:top w:val="none" w:sz="0" w:space="0" w:color="auto"/>
        <w:left w:val="none" w:sz="0" w:space="0" w:color="auto"/>
        <w:bottom w:val="none" w:sz="0" w:space="0" w:color="auto"/>
        <w:right w:val="none" w:sz="0" w:space="0" w:color="auto"/>
      </w:divBdr>
    </w:div>
    <w:div w:id="773593025">
      <w:bodyDiv w:val="1"/>
      <w:marLeft w:val="0"/>
      <w:marRight w:val="0"/>
      <w:marTop w:val="0"/>
      <w:marBottom w:val="0"/>
      <w:divBdr>
        <w:top w:val="none" w:sz="0" w:space="0" w:color="auto"/>
        <w:left w:val="none" w:sz="0" w:space="0" w:color="auto"/>
        <w:bottom w:val="none" w:sz="0" w:space="0" w:color="auto"/>
        <w:right w:val="none" w:sz="0" w:space="0" w:color="auto"/>
      </w:divBdr>
    </w:div>
    <w:div w:id="975719229">
      <w:bodyDiv w:val="1"/>
      <w:marLeft w:val="0"/>
      <w:marRight w:val="0"/>
      <w:marTop w:val="0"/>
      <w:marBottom w:val="0"/>
      <w:divBdr>
        <w:top w:val="none" w:sz="0" w:space="0" w:color="auto"/>
        <w:left w:val="none" w:sz="0" w:space="0" w:color="auto"/>
        <w:bottom w:val="none" w:sz="0" w:space="0" w:color="auto"/>
        <w:right w:val="none" w:sz="0" w:space="0" w:color="auto"/>
      </w:divBdr>
    </w:div>
    <w:div w:id="977689139">
      <w:bodyDiv w:val="1"/>
      <w:marLeft w:val="0"/>
      <w:marRight w:val="0"/>
      <w:marTop w:val="0"/>
      <w:marBottom w:val="0"/>
      <w:divBdr>
        <w:top w:val="none" w:sz="0" w:space="0" w:color="auto"/>
        <w:left w:val="none" w:sz="0" w:space="0" w:color="auto"/>
        <w:bottom w:val="none" w:sz="0" w:space="0" w:color="auto"/>
        <w:right w:val="none" w:sz="0" w:space="0" w:color="auto"/>
      </w:divBdr>
    </w:div>
    <w:div w:id="988480889">
      <w:bodyDiv w:val="1"/>
      <w:marLeft w:val="0"/>
      <w:marRight w:val="0"/>
      <w:marTop w:val="0"/>
      <w:marBottom w:val="0"/>
      <w:divBdr>
        <w:top w:val="none" w:sz="0" w:space="0" w:color="auto"/>
        <w:left w:val="none" w:sz="0" w:space="0" w:color="auto"/>
        <w:bottom w:val="none" w:sz="0" w:space="0" w:color="auto"/>
        <w:right w:val="none" w:sz="0" w:space="0" w:color="auto"/>
      </w:divBdr>
    </w:div>
    <w:div w:id="1054617623">
      <w:bodyDiv w:val="1"/>
      <w:marLeft w:val="0"/>
      <w:marRight w:val="0"/>
      <w:marTop w:val="0"/>
      <w:marBottom w:val="0"/>
      <w:divBdr>
        <w:top w:val="none" w:sz="0" w:space="0" w:color="auto"/>
        <w:left w:val="none" w:sz="0" w:space="0" w:color="auto"/>
        <w:bottom w:val="none" w:sz="0" w:space="0" w:color="auto"/>
        <w:right w:val="none" w:sz="0" w:space="0" w:color="auto"/>
      </w:divBdr>
    </w:div>
    <w:div w:id="1073627954">
      <w:bodyDiv w:val="1"/>
      <w:marLeft w:val="0"/>
      <w:marRight w:val="0"/>
      <w:marTop w:val="0"/>
      <w:marBottom w:val="0"/>
      <w:divBdr>
        <w:top w:val="none" w:sz="0" w:space="0" w:color="auto"/>
        <w:left w:val="none" w:sz="0" w:space="0" w:color="auto"/>
        <w:bottom w:val="none" w:sz="0" w:space="0" w:color="auto"/>
        <w:right w:val="none" w:sz="0" w:space="0" w:color="auto"/>
      </w:divBdr>
    </w:div>
    <w:div w:id="1261988263">
      <w:bodyDiv w:val="1"/>
      <w:marLeft w:val="0"/>
      <w:marRight w:val="0"/>
      <w:marTop w:val="0"/>
      <w:marBottom w:val="0"/>
      <w:divBdr>
        <w:top w:val="none" w:sz="0" w:space="0" w:color="auto"/>
        <w:left w:val="none" w:sz="0" w:space="0" w:color="auto"/>
        <w:bottom w:val="none" w:sz="0" w:space="0" w:color="auto"/>
        <w:right w:val="none" w:sz="0" w:space="0" w:color="auto"/>
      </w:divBdr>
    </w:div>
    <w:div w:id="1279919684">
      <w:bodyDiv w:val="1"/>
      <w:marLeft w:val="0"/>
      <w:marRight w:val="0"/>
      <w:marTop w:val="0"/>
      <w:marBottom w:val="0"/>
      <w:divBdr>
        <w:top w:val="none" w:sz="0" w:space="0" w:color="auto"/>
        <w:left w:val="none" w:sz="0" w:space="0" w:color="auto"/>
        <w:bottom w:val="none" w:sz="0" w:space="0" w:color="auto"/>
        <w:right w:val="none" w:sz="0" w:space="0" w:color="auto"/>
      </w:divBdr>
    </w:div>
    <w:div w:id="1314219190">
      <w:bodyDiv w:val="1"/>
      <w:marLeft w:val="0"/>
      <w:marRight w:val="0"/>
      <w:marTop w:val="0"/>
      <w:marBottom w:val="0"/>
      <w:divBdr>
        <w:top w:val="none" w:sz="0" w:space="0" w:color="auto"/>
        <w:left w:val="none" w:sz="0" w:space="0" w:color="auto"/>
        <w:bottom w:val="none" w:sz="0" w:space="0" w:color="auto"/>
        <w:right w:val="none" w:sz="0" w:space="0" w:color="auto"/>
      </w:divBdr>
    </w:div>
    <w:div w:id="1408577827">
      <w:bodyDiv w:val="1"/>
      <w:marLeft w:val="0"/>
      <w:marRight w:val="0"/>
      <w:marTop w:val="0"/>
      <w:marBottom w:val="0"/>
      <w:divBdr>
        <w:top w:val="none" w:sz="0" w:space="0" w:color="auto"/>
        <w:left w:val="none" w:sz="0" w:space="0" w:color="auto"/>
        <w:bottom w:val="none" w:sz="0" w:space="0" w:color="auto"/>
        <w:right w:val="none" w:sz="0" w:space="0" w:color="auto"/>
      </w:divBdr>
    </w:div>
    <w:div w:id="1435399047">
      <w:bodyDiv w:val="1"/>
      <w:marLeft w:val="0"/>
      <w:marRight w:val="0"/>
      <w:marTop w:val="0"/>
      <w:marBottom w:val="0"/>
      <w:divBdr>
        <w:top w:val="none" w:sz="0" w:space="0" w:color="auto"/>
        <w:left w:val="none" w:sz="0" w:space="0" w:color="auto"/>
        <w:bottom w:val="none" w:sz="0" w:space="0" w:color="auto"/>
        <w:right w:val="none" w:sz="0" w:space="0" w:color="auto"/>
      </w:divBdr>
    </w:div>
    <w:div w:id="1514955391">
      <w:bodyDiv w:val="1"/>
      <w:marLeft w:val="0"/>
      <w:marRight w:val="0"/>
      <w:marTop w:val="0"/>
      <w:marBottom w:val="0"/>
      <w:divBdr>
        <w:top w:val="none" w:sz="0" w:space="0" w:color="auto"/>
        <w:left w:val="none" w:sz="0" w:space="0" w:color="auto"/>
        <w:bottom w:val="none" w:sz="0" w:space="0" w:color="auto"/>
        <w:right w:val="none" w:sz="0" w:space="0" w:color="auto"/>
      </w:divBdr>
      <w:divsChild>
        <w:div w:id="1776946600">
          <w:marLeft w:val="0"/>
          <w:marRight w:val="0"/>
          <w:marTop w:val="0"/>
          <w:marBottom w:val="0"/>
          <w:divBdr>
            <w:top w:val="none" w:sz="0" w:space="0" w:color="auto"/>
            <w:left w:val="none" w:sz="0" w:space="0" w:color="auto"/>
            <w:bottom w:val="none" w:sz="0" w:space="0" w:color="auto"/>
            <w:right w:val="none" w:sz="0" w:space="0" w:color="auto"/>
          </w:divBdr>
        </w:div>
        <w:div w:id="1608151571">
          <w:marLeft w:val="0"/>
          <w:marRight w:val="0"/>
          <w:marTop w:val="0"/>
          <w:marBottom w:val="0"/>
          <w:divBdr>
            <w:top w:val="none" w:sz="0" w:space="0" w:color="auto"/>
            <w:left w:val="none" w:sz="0" w:space="0" w:color="auto"/>
            <w:bottom w:val="none" w:sz="0" w:space="0" w:color="auto"/>
            <w:right w:val="none" w:sz="0" w:space="0" w:color="auto"/>
          </w:divBdr>
          <w:divsChild>
            <w:div w:id="92400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89762">
      <w:bodyDiv w:val="1"/>
      <w:marLeft w:val="0"/>
      <w:marRight w:val="0"/>
      <w:marTop w:val="0"/>
      <w:marBottom w:val="0"/>
      <w:divBdr>
        <w:top w:val="none" w:sz="0" w:space="0" w:color="auto"/>
        <w:left w:val="none" w:sz="0" w:space="0" w:color="auto"/>
        <w:bottom w:val="none" w:sz="0" w:space="0" w:color="auto"/>
        <w:right w:val="none" w:sz="0" w:space="0" w:color="auto"/>
      </w:divBdr>
    </w:div>
    <w:div w:id="1647080925">
      <w:bodyDiv w:val="1"/>
      <w:marLeft w:val="0"/>
      <w:marRight w:val="0"/>
      <w:marTop w:val="0"/>
      <w:marBottom w:val="0"/>
      <w:divBdr>
        <w:top w:val="none" w:sz="0" w:space="0" w:color="auto"/>
        <w:left w:val="none" w:sz="0" w:space="0" w:color="auto"/>
        <w:bottom w:val="none" w:sz="0" w:space="0" w:color="auto"/>
        <w:right w:val="none" w:sz="0" w:space="0" w:color="auto"/>
      </w:divBdr>
    </w:div>
    <w:div w:id="1666980362">
      <w:bodyDiv w:val="1"/>
      <w:marLeft w:val="0"/>
      <w:marRight w:val="0"/>
      <w:marTop w:val="0"/>
      <w:marBottom w:val="0"/>
      <w:divBdr>
        <w:top w:val="none" w:sz="0" w:space="0" w:color="auto"/>
        <w:left w:val="none" w:sz="0" w:space="0" w:color="auto"/>
        <w:bottom w:val="none" w:sz="0" w:space="0" w:color="auto"/>
        <w:right w:val="none" w:sz="0" w:space="0" w:color="auto"/>
      </w:divBdr>
    </w:div>
    <w:div w:id="1688873884">
      <w:bodyDiv w:val="1"/>
      <w:marLeft w:val="0"/>
      <w:marRight w:val="0"/>
      <w:marTop w:val="0"/>
      <w:marBottom w:val="0"/>
      <w:divBdr>
        <w:top w:val="none" w:sz="0" w:space="0" w:color="auto"/>
        <w:left w:val="none" w:sz="0" w:space="0" w:color="auto"/>
        <w:bottom w:val="none" w:sz="0" w:space="0" w:color="auto"/>
        <w:right w:val="none" w:sz="0" w:space="0" w:color="auto"/>
      </w:divBdr>
    </w:div>
    <w:div w:id="1695109977">
      <w:bodyDiv w:val="1"/>
      <w:marLeft w:val="0"/>
      <w:marRight w:val="0"/>
      <w:marTop w:val="0"/>
      <w:marBottom w:val="0"/>
      <w:divBdr>
        <w:top w:val="none" w:sz="0" w:space="0" w:color="auto"/>
        <w:left w:val="none" w:sz="0" w:space="0" w:color="auto"/>
        <w:bottom w:val="none" w:sz="0" w:space="0" w:color="auto"/>
        <w:right w:val="none" w:sz="0" w:space="0" w:color="auto"/>
      </w:divBdr>
    </w:div>
    <w:div w:id="1709449899">
      <w:bodyDiv w:val="1"/>
      <w:marLeft w:val="0"/>
      <w:marRight w:val="0"/>
      <w:marTop w:val="0"/>
      <w:marBottom w:val="0"/>
      <w:divBdr>
        <w:top w:val="none" w:sz="0" w:space="0" w:color="auto"/>
        <w:left w:val="none" w:sz="0" w:space="0" w:color="auto"/>
        <w:bottom w:val="none" w:sz="0" w:space="0" w:color="auto"/>
        <w:right w:val="none" w:sz="0" w:space="0" w:color="auto"/>
      </w:divBdr>
    </w:div>
    <w:div w:id="1875269000">
      <w:bodyDiv w:val="1"/>
      <w:marLeft w:val="0"/>
      <w:marRight w:val="0"/>
      <w:marTop w:val="0"/>
      <w:marBottom w:val="0"/>
      <w:divBdr>
        <w:top w:val="none" w:sz="0" w:space="0" w:color="auto"/>
        <w:left w:val="none" w:sz="0" w:space="0" w:color="auto"/>
        <w:bottom w:val="none" w:sz="0" w:space="0" w:color="auto"/>
        <w:right w:val="none" w:sz="0" w:space="0" w:color="auto"/>
      </w:divBdr>
    </w:div>
    <w:div w:id="1890919542">
      <w:bodyDiv w:val="1"/>
      <w:marLeft w:val="0"/>
      <w:marRight w:val="0"/>
      <w:marTop w:val="0"/>
      <w:marBottom w:val="0"/>
      <w:divBdr>
        <w:top w:val="none" w:sz="0" w:space="0" w:color="auto"/>
        <w:left w:val="none" w:sz="0" w:space="0" w:color="auto"/>
        <w:bottom w:val="none" w:sz="0" w:space="0" w:color="auto"/>
        <w:right w:val="none" w:sz="0" w:space="0" w:color="auto"/>
      </w:divBdr>
    </w:div>
    <w:div w:id="1918664472">
      <w:bodyDiv w:val="1"/>
      <w:marLeft w:val="0"/>
      <w:marRight w:val="0"/>
      <w:marTop w:val="0"/>
      <w:marBottom w:val="0"/>
      <w:divBdr>
        <w:top w:val="none" w:sz="0" w:space="0" w:color="auto"/>
        <w:left w:val="none" w:sz="0" w:space="0" w:color="auto"/>
        <w:bottom w:val="none" w:sz="0" w:space="0" w:color="auto"/>
        <w:right w:val="none" w:sz="0" w:space="0" w:color="auto"/>
      </w:divBdr>
    </w:div>
    <w:div w:id="1963613486">
      <w:bodyDiv w:val="1"/>
      <w:marLeft w:val="0"/>
      <w:marRight w:val="0"/>
      <w:marTop w:val="0"/>
      <w:marBottom w:val="0"/>
      <w:divBdr>
        <w:top w:val="none" w:sz="0" w:space="0" w:color="auto"/>
        <w:left w:val="none" w:sz="0" w:space="0" w:color="auto"/>
        <w:bottom w:val="none" w:sz="0" w:space="0" w:color="auto"/>
        <w:right w:val="none" w:sz="0" w:space="0" w:color="auto"/>
      </w:divBdr>
    </w:div>
    <w:div w:id="2004969498">
      <w:bodyDiv w:val="1"/>
      <w:marLeft w:val="0"/>
      <w:marRight w:val="0"/>
      <w:marTop w:val="0"/>
      <w:marBottom w:val="0"/>
      <w:divBdr>
        <w:top w:val="none" w:sz="0" w:space="0" w:color="auto"/>
        <w:left w:val="none" w:sz="0" w:space="0" w:color="auto"/>
        <w:bottom w:val="none" w:sz="0" w:space="0" w:color="auto"/>
        <w:right w:val="none" w:sz="0" w:space="0" w:color="auto"/>
      </w:divBdr>
    </w:div>
    <w:div w:id="2041737663">
      <w:bodyDiv w:val="1"/>
      <w:marLeft w:val="0"/>
      <w:marRight w:val="0"/>
      <w:marTop w:val="0"/>
      <w:marBottom w:val="0"/>
      <w:divBdr>
        <w:top w:val="none" w:sz="0" w:space="0" w:color="auto"/>
        <w:left w:val="none" w:sz="0" w:space="0" w:color="auto"/>
        <w:bottom w:val="none" w:sz="0" w:space="0" w:color="auto"/>
        <w:right w:val="none" w:sz="0" w:space="0" w:color="auto"/>
      </w:divBdr>
    </w:div>
    <w:div w:id="2073963403">
      <w:bodyDiv w:val="1"/>
      <w:marLeft w:val="0"/>
      <w:marRight w:val="0"/>
      <w:marTop w:val="0"/>
      <w:marBottom w:val="0"/>
      <w:divBdr>
        <w:top w:val="none" w:sz="0" w:space="0" w:color="auto"/>
        <w:left w:val="none" w:sz="0" w:space="0" w:color="auto"/>
        <w:bottom w:val="none" w:sz="0" w:space="0" w:color="auto"/>
        <w:right w:val="none" w:sz="0" w:space="0" w:color="auto"/>
      </w:divBdr>
    </w:div>
    <w:div w:id="2075158063">
      <w:bodyDiv w:val="1"/>
      <w:marLeft w:val="0"/>
      <w:marRight w:val="0"/>
      <w:marTop w:val="0"/>
      <w:marBottom w:val="0"/>
      <w:divBdr>
        <w:top w:val="none" w:sz="0" w:space="0" w:color="auto"/>
        <w:left w:val="none" w:sz="0" w:space="0" w:color="auto"/>
        <w:bottom w:val="none" w:sz="0" w:space="0" w:color="auto"/>
        <w:right w:val="none" w:sz="0" w:space="0" w:color="auto"/>
      </w:divBdr>
    </w:div>
    <w:div w:id="2108118009">
      <w:bodyDiv w:val="1"/>
      <w:marLeft w:val="0"/>
      <w:marRight w:val="0"/>
      <w:marTop w:val="0"/>
      <w:marBottom w:val="0"/>
      <w:divBdr>
        <w:top w:val="none" w:sz="0" w:space="0" w:color="auto"/>
        <w:left w:val="none" w:sz="0" w:space="0" w:color="auto"/>
        <w:bottom w:val="none" w:sz="0" w:space="0" w:color="auto"/>
        <w:right w:val="none" w:sz="0" w:space="0" w:color="auto"/>
      </w:divBdr>
    </w:div>
    <w:div w:id="212992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12.safelinks.protection.outlook.com/?url=http%3A%2F%2Fwww.kaltura.com%2Ftiny%2F0djcp&amp;data=05%7C02%7Caborgeme%40cscc.edu%7C40e011717d8d4691562608dc0ffb5461%7C60a9d377c82741a1bbf01aad34db4c89%7C0%7C0%7C638402819337907902%7CUnknown%7CTWFpbGZsb3d8eyJWIjoiMC4wLjAwMDAiLCJQIjoiV2luMzIiLCJBTiI6Ik1haWwiLCJXVCI6Mn0%3D%7C3000%7C%7C%7C&amp;sdata=W87caVQBNdwcqhxcncpHJvTFg5Zy7C9RhsD7gt4J8yo%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846B3-82E3-4D6C-B6F9-19106261222C}">
  <ds:schemaRefs>
    <ds:schemaRef ds:uri="http://schemas.openxmlformats.org/officeDocument/2006/bibliography"/>
  </ds:schemaRefs>
</ds:datastoreItem>
</file>

<file path=customXml/itemProps2.xml><?xml version="1.0" encoding="utf-8"?>
<ds:datastoreItem xmlns:ds="http://schemas.openxmlformats.org/officeDocument/2006/customXml" ds:itemID="{043F1A70-6BB9-419A-BB54-329B181F8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D0C66E-27A9-4CB8-ABE4-7626F1EF9F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3FF73A-84F4-49C6-A801-87F1DF0EB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4068</Words>
  <Characters>23474</Characters>
  <Application>Microsoft Office Word</Application>
  <DocSecurity>8</DocSecurity>
  <Lines>652</Lines>
  <Paragraphs>451</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27091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 Helpman</dc:creator>
  <cp:keywords/>
  <dc:description/>
  <cp:lastModifiedBy>Jeff Akers</cp:lastModifiedBy>
  <cp:revision>10</cp:revision>
  <cp:lastPrinted>2019-07-30T13:53:00Z</cp:lastPrinted>
  <dcterms:created xsi:type="dcterms:W3CDTF">2025-07-31T01:17:00Z</dcterms:created>
  <dcterms:modified xsi:type="dcterms:W3CDTF">2026-04-13T18:40:00Z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GrammarlyDocumentId">
    <vt:lpwstr>68f27475-9e47-4915-9919-7f033866b920</vt:lpwstr>
  </property>
</Properties>
</file>