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B29F" w14:textId="77777777" w:rsidR="000F19C4" w:rsidRPr="00B1648B" w:rsidRDefault="00C51E76"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Arial"/>
          <w:b/>
          <w:bCs/>
          <w:color w:val="1F497D"/>
          <w:sz w:val="28"/>
          <w:szCs w:val="28"/>
        </w:rPr>
      </w:pPr>
      <w:r w:rsidRPr="00B1648B">
        <w:rPr>
          <w:rFonts w:asciiTheme="minorHAnsi" w:hAnsiTheme="minorHAnsi" w:cs="Arial"/>
          <w:b/>
          <w:noProof/>
          <w:color w:val="1F497D"/>
          <w:sz w:val="28"/>
          <w:szCs w:val="28"/>
        </w:rPr>
        <w:drawing>
          <wp:inline distT="0" distB="0" distL="0" distR="0" wp14:anchorId="605B224E" wp14:editId="55E0D7BC">
            <wp:extent cx="1628775" cy="942975"/>
            <wp:effectExtent l="0" t="0" r="9525" b="9525"/>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1F706923" w14:textId="77777777" w:rsidR="00C50314" w:rsidRPr="00B1648B" w:rsidRDefault="00C50314" w:rsidP="00C50314">
      <w:pPr>
        <w:jc w:val="center"/>
        <w:rPr>
          <w:rFonts w:asciiTheme="minorHAnsi" w:hAnsiTheme="minorHAnsi" w:cs="Arial"/>
          <w:b/>
          <w:sz w:val="28"/>
        </w:rPr>
      </w:pPr>
      <w:r w:rsidRPr="00B1648B">
        <w:rPr>
          <w:rFonts w:asciiTheme="minorHAnsi" w:hAnsiTheme="minorHAnsi" w:cs="Arial"/>
          <w:b/>
          <w:sz w:val="28"/>
        </w:rPr>
        <w:t>Columbus State Community College</w:t>
      </w:r>
    </w:p>
    <w:p w14:paraId="367E225B" w14:textId="77777777" w:rsidR="00C50314" w:rsidRPr="00B1648B" w:rsidRDefault="003720C1" w:rsidP="00C50314">
      <w:pPr>
        <w:jc w:val="center"/>
        <w:rPr>
          <w:rFonts w:asciiTheme="minorHAnsi" w:hAnsiTheme="minorHAnsi" w:cs="Arial"/>
          <w:b/>
          <w:sz w:val="28"/>
        </w:rPr>
      </w:pPr>
      <w:r w:rsidRPr="00B1648B">
        <w:rPr>
          <w:rFonts w:asciiTheme="minorHAnsi" w:hAnsiTheme="minorHAnsi" w:cs="Arial"/>
          <w:b/>
          <w:sz w:val="28"/>
        </w:rPr>
        <w:t>English</w:t>
      </w:r>
      <w:r w:rsidR="00C50314" w:rsidRPr="00B1648B">
        <w:rPr>
          <w:rFonts w:asciiTheme="minorHAnsi" w:hAnsiTheme="minorHAnsi" w:cs="Arial"/>
          <w:b/>
          <w:sz w:val="28"/>
        </w:rPr>
        <w:t xml:space="preserve"> Department</w:t>
      </w:r>
    </w:p>
    <w:p w14:paraId="1FF8D135" w14:textId="77777777" w:rsidR="003C3743" w:rsidRPr="00B1648B" w:rsidRDefault="003C3743" w:rsidP="003C3743">
      <w:pPr>
        <w:rPr>
          <w:rFonts w:asciiTheme="minorHAnsi" w:hAnsiTheme="minorHAnsi" w:cs="Arial"/>
          <w:b/>
          <w:sz w:val="28"/>
        </w:rPr>
      </w:pPr>
    </w:p>
    <w:p w14:paraId="277E910F" w14:textId="77777777" w:rsidR="00E93A95" w:rsidRPr="00B1648B" w:rsidRDefault="00E93A95" w:rsidP="00C50314">
      <w:pPr>
        <w:rPr>
          <w:rFonts w:asciiTheme="minorHAnsi" w:hAnsiTheme="minorHAnsi" w:cs="Arial"/>
          <w:b/>
        </w:rPr>
      </w:pPr>
    </w:p>
    <w:p w14:paraId="4AD74EAF" w14:textId="4B06BDA8" w:rsidR="00E93A95" w:rsidRPr="00B1648B" w:rsidRDefault="00802978" w:rsidP="00C50314">
      <w:pPr>
        <w:rPr>
          <w:rFonts w:asciiTheme="minorHAnsi" w:hAnsiTheme="minorHAnsi" w:cs="Arial"/>
          <w:b/>
          <w:sz w:val="22"/>
          <w:szCs w:val="22"/>
        </w:rPr>
      </w:pPr>
      <w:r w:rsidRPr="00B1648B">
        <w:rPr>
          <w:rFonts w:asciiTheme="minorHAnsi" w:hAnsiTheme="minorHAnsi" w:cs="Arial"/>
          <w:b/>
          <w:sz w:val="22"/>
          <w:szCs w:val="22"/>
        </w:rPr>
        <w:t>COURSE</w:t>
      </w:r>
      <w:r w:rsidR="00C50314" w:rsidRPr="00E737B8">
        <w:rPr>
          <w:rFonts w:asciiTheme="minorHAnsi" w:hAnsiTheme="minorHAnsi" w:cs="Arial"/>
          <w:b/>
          <w:color w:val="000000" w:themeColor="text1"/>
          <w:sz w:val="22"/>
          <w:szCs w:val="22"/>
        </w:rPr>
        <w:t xml:space="preserve">: </w:t>
      </w:r>
      <w:r w:rsidR="00BE65F2">
        <w:rPr>
          <w:rFonts w:asciiTheme="minorHAnsi" w:hAnsiTheme="minorHAnsi" w:cs="Arial"/>
          <w:color w:val="000000" w:themeColor="text1"/>
          <w:sz w:val="22"/>
          <w:szCs w:val="22"/>
        </w:rPr>
        <w:t>ENGL 2217 Writing To Publish</w:t>
      </w:r>
      <w:r w:rsidR="000043DD" w:rsidRPr="00E737B8">
        <w:rPr>
          <w:rFonts w:asciiTheme="minorHAnsi" w:hAnsiTheme="minorHAnsi" w:cs="Arial"/>
          <w:color w:val="000000" w:themeColor="text1"/>
          <w:sz w:val="22"/>
          <w:szCs w:val="22"/>
        </w:rPr>
        <w:t xml:space="preserve"> </w:t>
      </w:r>
      <w:r w:rsidR="00B34921" w:rsidRPr="00E737B8">
        <w:rPr>
          <w:rFonts w:asciiTheme="minorHAnsi" w:hAnsiTheme="minorHAnsi" w:cs="Arial"/>
          <w:color w:val="000000" w:themeColor="text1"/>
          <w:sz w:val="22"/>
          <w:szCs w:val="22"/>
        </w:rPr>
        <w:tab/>
      </w:r>
      <w:r w:rsidR="00B34921" w:rsidRPr="00B1648B">
        <w:rPr>
          <w:rFonts w:asciiTheme="minorHAnsi" w:hAnsiTheme="minorHAnsi" w:cs="Arial"/>
          <w:b/>
          <w:sz w:val="22"/>
          <w:szCs w:val="22"/>
        </w:rPr>
        <w:tab/>
      </w:r>
      <w:r w:rsidR="00B34921" w:rsidRPr="00B1648B">
        <w:rPr>
          <w:rFonts w:asciiTheme="minorHAnsi" w:hAnsiTheme="minorHAnsi" w:cs="Arial"/>
          <w:b/>
          <w:sz w:val="22"/>
          <w:szCs w:val="22"/>
        </w:rPr>
        <w:tab/>
      </w:r>
      <w:r w:rsidR="00B34921" w:rsidRPr="00B1648B">
        <w:rPr>
          <w:rFonts w:asciiTheme="minorHAnsi" w:hAnsiTheme="minorHAnsi" w:cs="Arial"/>
          <w:b/>
          <w:sz w:val="22"/>
          <w:szCs w:val="22"/>
        </w:rPr>
        <w:tab/>
      </w:r>
      <w:r w:rsidR="00B34921" w:rsidRPr="00B1648B">
        <w:rPr>
          <w:rFonts w:asciiTheme="minorHAnsi" w:hAnsiTheme="minorHAnsi" w:cs="Arial"/>
          <w:b/>
          <w:sz w:val="22"/>
          <w:szCs w:val="22"/>
        </w:rPr>
        <w:tab/>
      </w:r>
    </w:p>
    <w:p w14:paraId="40F25A6E" w14:textId="77777777" w:rsidR="00E93A95" w:rsidRPr="00B1648B" w:rsidRDefault="00E93A95" w:rsidP="00C50314">
      <w:pPr>
        <w:rPr>
          <w:rFonts w:asciiTheme="minorHAnsi" w:hAnsiTheme="minorHAnsi" w:cs="Arial"/>
          <w:b/>
          <w:sz w:val="22"/>
          <w:szCs w:val="22"/>
        </w:rPr>
      </w:pPr>
    </w:p>
    <w:p w14:paraId="2C83F30C" w14:textId="1F141F29" w:rsidR="00C50314" w:rsidRPr="00B1648B" w:rsidRDefault="00B34921" w:rsidP="00C50314">
      <w:pPr>
        <w:rPr>
          <w:rFonts w:asciiTheme="minorHAnsi" w:hAnsiTheme="minorHAnsi" w:cs="Arial"/>
          <w:b/>
          <w:sz w:val="22"/>
          <w:szCs w:val="22"/>
        </w:rPr>
      </w:pPr>
      <w:r w:rsidRPr="00B1648B">
        <w:rPr>
          <w:rFonts w:asciiTheme="minorHAnsi" w:hAnsiTheme="minorHAnsi" w:cs="Arial"/>
          <w:b/>
          <w:sz w:val="22"/>
          <w:szCs w:val="22"/>
        </w:rPr>
        <w:t>INSTRUCTOR:</w:t>
      </w:r>
      <w:r w:rsidR="00BE65F2">
        <w:rPr>
          <w:rFonts w:asciiTheme="minorHAnsi" w:hAnsiTheme="minorHAnsi" w:cs="Arial"/>
          <w:b/>
          <w:sz w:val="22"/>
          <w:szCs w:val="22"/>
        </w:rPr>
        <w:t xml:space="preserve"> </w:t>
      </w:r>
    </w:p>
    <w:p w14:paraId="27D6C962" w14:textId="77777777" w:rsidR="00CD0D6A" w:rsidRPr="00B1648B" w:rsidRDefault="00CD0D6A" w:rsidP="00C50314">
      <w:pPr>
        <w:rPr>
          <w:rFonts w:asciiTheme="minorHAnsi" w:hAnsiTheme="minorHAnsi" w:cs="Arial"/>
          <w:b/>
          <w:sz w:val="22"/>
          <w:szCs w:val="22"/>
        </w:rPr>
      </w:pPr>
    </w:p>
    <w:p w14:paraId="75F8703E" w14:textId="4285B8EC" w:rsidR="00CD0D6A" w:rsidRPr="00B1648B" w:rsidRDefault="00CD0D6A" w:rsidP="00C50314">
      <w:pPr>
        <w:rPr>
          <w:rFonts w:asciiTheme="minorHAnsi" w:hAnsiTheme="minorHAnsi" w:cs="Arial"/>
          <w:b/>
          <w:sz w:val="22"/>
          <w:szCs w:val="22"/>
        </w:rPr>
      </w:pPr>
      <w:r w:rsidRPr="00B1648B">
        <w:rPr>
          <w:rFonts w:asciiTheme="minorHAnsi" w:hAnsiTheme="minorHAnsi" w:cs="Arial"/>
          <w:b/>
          <w:sz w:val="22"/>
          <w:szCs w:val="22"/>
        </w:rPr>
        <w:t>CONTACT INFO:</w:t>
      </w:r>
      <w:r w:rsidR="00BE65F2">
        <w:rPr>
          <w:rFonts w:asciiTheme="minorHAnsi" w:hAnsiTheme="minorHAnsi" w:cs="Arial"/>
          <w:b/>
          <w:sz w:val="22"/>
          <w:szCs w:val="22"/>
        </w:rPr>
        <w:t xml:space="preserve"> </w:t>
      </w:r>
    </w:p>
    <w:p w14:paraId="23B3B85C" w14:textId="77777777" w:rsidR="00940670" w:rsidRPr="00E737B8" w:rsidRDefault="00940670" w:rsidP="00940670">
      <w:pPr>
        <w:pStyle w:val="NormalWeb"/>
        <w:shd w:val="clear" w:color="auto" w:fill="FFFFFF"/>
        <w:rPr>
          <w:rFonts w:asciiTheme="minorHAnsi" w:hAnsiTheme="minorHAnsi" w:cstheme="minorHAnsi"/>
          <w:color w:val="000000" w:themeColor="text1"/>
          <w:sz w:val="22"/>
          <w:szCs w:val="22"/>
          <w:lang w:val="en"/>
        </w:rPr>
      </w:pPr>
      <w:r w:rsidRPr="00B1648B">
        <w:rPr>
          <w:rFonts w:asciiTheme="minorHAnsi" w:hAnsiTheme="minorHAnsi" w:cs="Arial"/>
          <w:b/>
          <w:sz w:val="22"/>
          <w:szCs w:val="22"/>
        </w:rPr>
        <w:t>DEPARTMENT INFO</w:t>
      </w:r>
      <w:r w:rsidRPr="00E737B8">
        <w:rPr>
          <w:rFonts w:asciiTheme="minorHAnsi" w:hAnsiTheme="minorHAnsi" w:cs="Arial"/>
          <w:b/>
          <w:color w:val="000000" w:themeColor="text1"/>
          <w:sz w:val="22"/>
          <w:szCs w:val="22"/>
        </w:rPr>
        <w:t xml:space="preserve">: </w:t>
      </w:r>
      <w:r w:rsidRPr="00E737B8">
        <w:rPr>
          <w:rFonts w:asciiTheme="minorHAnsi" w:hAnsiTheme="minorHAnsi" w:cstheme="minorHAnsi"/>
          <w:color w:val="000000" w:themeColor="text1"/>
          <w:sz w:val="22"/>
          <w:szCs w:val="22"/>
          <w:lang w:val="en"/>
        </w:rPr>
        <w:t>Nestor Hall 420, Monday - Friday, 8 a.m. to 4 p.m., (614) 287-2531</w:t>
      </w:r>
    </w:p>
    <w:p w14:paraId="4403721E" w14:textId="71488A64" w:rsidR="00E93A95" w:rsidRPr="00B1648B" w:rsidRDefault="00C50314" w:rsidP="007D5C31">
      <w:pPr>
        <w:widowControl w:val="0"/>
        <w:autoSpaceDE w:val="0"/>
        <w:autoSpaceDN w:val="0"/>
        <w:adjustRightInd w:val="0"/>
        <w:rPr>
          <w:rFonts w:asciiTheme="minorHAnsi" w:hAnsiTheme="minorHAnsi" w:cs="Arial"/>
          <w:b/>
          <w:sz w:val="22"/>
          <w:szCs w:val="22"/>
        </w:rPr>
      </w:pPr>
      <w:r w:rsidRPr="00B1648B">
        <w:rPr>
          <w:rFonts w:asciiTheme="minorHAnsi" w:hAnsiTheme="minorHAnsi" w:cs="Arial"/>
          <w:b/>
          <w:sz w:val="22"/>
          <w:szCs w:val="22"/>
        </w:rPr>
        <w:t>CREDITS:</w:t>
      </w:r>
      <w:r w:rsidR="008312E9" w:rsidRPr="00B1648B">
        <w:rPr>
          <w:rFonts w:asciiTheme="minorHAnsi" w:hAnsiTheme="minorHAnsi" w:cs="Arial"/>
          <w:b/>
          <w:sz w:val="22"/>
          <w:szCs w:val="22"/>
        </w:rPr>
        <w:t xml:space="preserve"> </w:t>
      </w:r>
      <w:r w:rsidR="003720C1" w:rsidRPr="00B1648B">
        <w:rPr>
          <w:rFonts w:asciiTheme="minorHAnsi" w:hAnsiTheme="minorHAnsi" w:cs="Arial"/>
          <w:sz w:val="22"/>
          <w:szCs w:val="22"/>
        </w:rPr>
        <w:t>3</w:t>
      </w:r>
      <w:r w:rsidR="008312E9" w:rsidRPr="00B1648B">
        <w:rPr>
          <w:rFonts w:asciiTheme="minorHAnsi" w:hAnsiTheme="minorHAnsi" w:cs="Arial"/>
          <w:b/>
          <w:sz w:val="22"/>
          <w:szCs w:val="22"/>
        </w:rPr>
        <w:tab/>
      </w:r>
      <w:r w:rsidRPr="00B1648B">
        <w:rPr>
          <w:rFonts w:asciiTheme="minorHAnsi" w:hAnsiTheme="minorHAnsi" w:cs="Arial"/>
          <w:b/>
          <w:sz w:val="22"/>
          <w:szCs w:val="22"/>
        </w:rPr>
        <w:t xml:space="preserve">CLASS HOURS PER WEEK:  </w:t>
      </w:r>
      <w:r w:rsidR="008312E9" w:rsidRPr="00B1648B">
        <w:rPr>
          <w:rFonts w:asciiTheme="minorHAnsi" w:hAnsiTheme="minorHAnsi" w:cs="Arial"/>
          <w:b/>
          <w:sz w:val="22"/>
          <w:szCs w:val="22"/>
        </w:rPr>
        <w:tab/>
      </w:r>
      <w:r w:rsidR="003720C1" w:rsidRPr="00B1648B">
        <w:rPr>
          <w:rFonts w:asciiTheme="minorHAnsi" w:hAnsiTheme="minorHAnsi" w:cs="Arial"/>
          <w:sz w:val="22"/>
          <w:szCs w:val="22"/>
        </w:rPr>
        <w:t>3</w:t>
      </w:r>
      <w:r w:rsidR="008312E9" w:rsidRPr="00B1648B">
        <w:rPr>
          <w:rFonts w:asciiTheme="minorHAnsi" w:hAnsiTheme="minorHAnsi" w:cs="Arial"/>
          <w:b/>
          <w:sz w:val="22"/>
          <w:szCs w:val="22"/>
        </w:rPr>
        <w:tab/>
      </w:r>
    </w:p>
    <w:p w14:paraId="2F470968" w14:textId="08A843EC" w:rsidR="00BE65F2" w:rsidRDefault="00BC5E37" w:rsidP="00BE65F2">
      <w:pPr>
        <w:pStyle w:val="NormalWeb"/>
        <w:contextualSpacing/>
        <w:rPr>
          <w:rFonts w:asciiTheme="minorHAnsi" w:eastAsia="Calibri" w:hAnsiTheme="minorHAnsi"/>
          <w:sz w:val="22"/>
          <w:szCs w:val="22"/>
        </w:rPr>
      </w:pPr>
      <w:r w:rsidRPr="00B1648B">
        <w:rPr>
          <w:rFonts w:asciiTheme="minorHAnsi" w:hAnsiTheme="minorHAnsi" w:cs="Arial"/>
          <w:b/>
          <w:sz w:val="22"/>
          <w:szCs w:val="22"/>
        </w:rPr>
        <w:t xml:space="preserve">PREREQUISITES:  </w:t>
      </w:r>
      <w:r w:rsidR="00BE65F2" w:rsidRPr="00BE65F2">
        <w:rPr>
          <w:rFonts w:asciiTheme="minorHAnsi" w:eastAsia="Calibri" w:hAnsiTheme="minorHAnsi"/>
          <w:sz w:val="22"/>
          <w:szCs w:val="22"/>
        </w:rPr>
        <w:t>ENGL</w:t>
      </w:r>
      <w:r w:rsidR="00BE65F2">
        <w:rPr>
          <w:rFonts w:asciiTheme="minorHAnsi" w:eastAsia="Calibri" w:hAnsiTheme="minorHAnsi"/>
          <w:sz w:val="22"/>
          <w:szCs w:val="22"/>
        </w:rPr>
        <w:t xml:space="preserve"> </w:t>
      </w:r>
      <w:r w:rsidR="00BE65F2" w:rsidRPr="00BE65F2">
        <w:rPr>
          <w:rFonts w:asciiTheme="minorHAnsi" w:eastAsia="Calibri" w:hAnsiTheme="minorHAnsi"/>
          <w:sz w:val="22"/>
          <w:szCs w:val="22"/>
        </w:rPr>
        <w:t>2265 Minimum grade "C" or ENGL</w:t>
      </w:r>
      <w:r w:rsidR="00BE65F2">
        <w:rPr>
          <w:rFonts w:asciiTheme="minorHAnsi" w:eastAsia="Calibri" w:hAnsiTheme="minorHAnsi"/>
          <w:sz w:val="22"/>
          <w:szCs w:val="22"/>
        </w:rPr>
        <w:t xml:space="preserve"> </w:t>
      </w:r>
      <w:r w:rsidR="00BE65F2" w:rsidRPr="00BE65F2">
        <w:rPr>
          <w:rFonts w:asciiTheme="minorHAnsi" w:eastAsia="Calibri" w:hAnsiTheme="minorHAnsi"/>
          <w:sz w:val="22"/>
          <w:szCs w:val="22"/>
        </w:rPr>
        <w:t>2266 Minimum grade "C" or </w:t>
      </w:r>
      <w:r w:rsidR="00BE65F2">
        <w:rPr>
          <w:rFonts w:asciiTheme="minorHAnsi" w:eastAsia="Calibri" w:hAnsiTheme="minorHAnsi"/>
          <w:sz w:val="22"/>
          <w:szCs w:val="22"/>
        </w:rPr>
        <w:t xml:space="preserve">ENGL 2267 or </w:t>
      </w:r>
      <w:r w:rsidR="00BE65F2" w:rsidRPr="00BE65F2">
        <w:rPr>
          <w:rFonts w:asciiTheme="minorHAnsi" w:eastAsia="Calibri" w:hAnsiTheme="minorHAnsi"/>
          <w:sz w:val="22"/>
          <w:szCs w:val="22"/>
        </w:rPr>
        <w:t>ENGL</w:t>
      </w:r>
      <w:r w:rsidR="00BE65F2">
        <w:rPr>
          <w:rFonts w:asciiTheme="minorHAnsi" w:eastAsia="Calibri" w:hAnsiTheme="minorHAnsi"/>
          <w:sz w:val="22"/>
          <w:szCs w:val="22"/>
        </w:rPr>
        <w:t xml:space="preserve"> </w:t>
      </w:r>
      <w:r w:rsidR="00BE65F2" w:rsidRPr="00BE65F2">
        <w:rPr>
          <w:rFonts w:asciiTheme="minorHAnsi" w:eastAsia="Calibri" w:hAnsiTheme="minorHAnsi"/>
          <w:sz w:val="22"/>
          <w:szCs w:val="22"/>
        </w:rPr>
        <w:t>2268 Minimum grade "C" or THE</w:t>
      </w:r>
      <w:r w:rsidR="00BE65F2">
        <w:rPr>
          <w:rFonts w:asciiTheme="minorHAnsi" w:eastAsia="Calibri" w:hAnsiTheme="minorHAnsi"/>
          <w:sz w:val="22"/>
          <w:szCs w:val="22"/>
        </w:rPr>
        <w:t xml:space="preserve">A </w:t>
      </w:r>
      <w:r w:rsidR="00BE65F2" w:rsidRPr="00BE65F2">
        <w:rPr>
          <w:rFonts w:asciiTheme="minorHAnsi" w:eastAsia="Calibri" w:hAnsiTheme="minorHAnsi"/>
          <w:sz w:val="22"/>
          <w:szCs w:val="22"/>
        </w:rPr>
        <w:t>2283 Minimum grade "C"</w:t>
      </w:r>
    </w:p>
    <w:p w14:paraId="708CB567" w14:textId="77777777" w:rsidR="00BE65F2" w:rsidRDefault="00BE65F2" w:rsidP="00BE65F2">
      <w:pPr>
        <w:pStyle w:val="NormalWeb"/>
        <w:contextualSpacing/>
        <w:rPr>
          <w:rFonts w:asciiTheme="minorHAnsi" w:eastAsia="Calibri" w:hAnsiTheme="minorHAnsi"/>
          <w:sz w:val="22"/>
          <w:szCs w:val="22"/>
        </w:rPr>
      </w:pPr>
    </w:p>
    <w:p w14:paraId="42B6F886" w14:textId="53409B25" w:rsidR="00C50314" w:rsidRPr="00B1648B" w:rsidRDefault="00C50314" w:rsidP="00BE65F2">
      <w:pPr>
        <w:pStyle w:val="NormalWeb"/>
        <w:contextualSpacing/>
        <w:rPr>
          <w:rFonts w:asciiTheme="minorHAnsi" w:hAnsiTheme="minorHAnsi" w:cs="Arial"/>
          <w:b/>
          <w:sz w:val="22"/>
          <w:szCs w:val="22"/>
        </w:rPr>
      </w:pPr>
      <w:r w:rsidRPr="00B1648B">
        <w:rPr>
          <w:rFonts w:asciiTheme="minorHAnsi" w:hAnsiTheme="minorHAnsi" w:cs="Arial"/>
          <w:b/>
          <w:sz w:val="22"/>
          <w:szCs w:val="22"/>
        </w:rPr>
        <w:t xml:space="preserve">DESCRIPTION OF COURSE </w:t>
      </w:r>
    </w:p>
    <w:p w14:paraId="345AC638" w14:textId="7F31C399" w:rsidR="00A83BCC" w:rsidRDefault="00BD3534" w:rsidP="00C50314">
      <w:pPr>
        <w:rPr>
          <w:rFonts w:asciiTheme="minorHAnsi" w:hAnsiTheme="minorHAnsi"/>
          <w:sz w:val="22"/>
          <w:szCs w:val="22"/>
        </w:rPr>
      </w:pPr>
      <w:r w:rsidRPr="00BD3534">
        <w:rPr>
          <w:rFonts w:asciiTheme="minorHAnsi" w:hAnsiTheme="minorHAnsi"/>
          <w:sz w:val="22"/>
          <w:szCs w:val="22"/>
        </w:rPr>
        <w:t>This course introduces students to procedures for preparing a manuscript for marketing and publication. Students select works for publication from a particular genre, submit to a series of peer reviews, revise and edit their work, and prepare the ancillary materials that go with a publish read manuscript.</w:t>
      </w:r>
    </w:p>
    <w:p w14:paraId="3329B81F" w14:textId="77777777" w:rsidR="00BD3534" w:rsidRPr="00B1648B" w:rsidRDefault="00BD3534" w:rsidP="00C50314">
      <w:pPr>
        <w:rPr>
          <w:rFonts w:asciiTheme="minorHAnsi" w:hAnsiTheme="minorHAnsi" w:cs="Arial"/>
          <w:b/>
          <w:sz w:val="22"/>
          <w:szCs w:val="22"/>
        </w:rPr>
      </w:pPr>
    </w:p>
    <w:p w14:paraId="19732C7C" w14:textId="62A2CD5E" w:rsidR="00C50314" w:rsidRPr="00B1648B" w:rsidRDefault="00571E0F" w:rsidP="00C50314">
      <w:pPr>
        <w:rPr>
          <w:rFonts w:asciiTheme="minorHAnsi" w:hAnsiTheme="minorHAnsi" w:cs="Arial"/>
          <w:b/>
          <w:sz w:val="22"/>
          <w:szCs w:val="22"/>
        </w:rPr>
      </w:pPr>
      <w:r w:rsidRPr="00B1648B">
        <w:rPr>
          <w:rFonts w:asciiTheme="minorHAnsi" w:hAnsiTheme="minorHAnsi" w:cs="Arial"/>
          <w:b/>
          <w:sz w:val="22"/>
          <w:szCs w:val="22"/>
        </w:rPr>
        <w:t xml:space="preserve">COURSE </w:t>
      </w:r>
      <w:r w:rsidR="00C50314" w:rsidRPr="00B1648B">
        <w:rPr>
          <w:rFonts w:asciiTheme="minorHAnsi" w:hAnsiTheme="minorHAnsi" w:cs="Arial"/>
          <w:b/>
          <w:sz w:val="22"/>
          <w:szCs w:val="22"/>
        </w:rPr>
        <w:t>STUDENT LEARN</w:t>
      </w:r>
      <w:r w:rsidR="00D97C97" w:rsidRPr="00B1648B">
        <w:rPr>
          <w:rFonts w:asciiTheme="minorHAnsi" w:hAnsiTheme="minorHAnsi" w:cs="Arial"/>
          <w:b/>
          <w:sz w:val="22"/>
          <w:szCs w:val="22"/>
        </w:rPr>
        <w:t>I</w:t>
      </w:r>
      <w:r w:rsidR="00C50314" w:rsidRPr="00B1648B">
        <w:rPr>
          <w:rFonts w:asciiTheme="minorHAnsi" w:hAnsiTheme="minorHAnsi" w:cs="Arial"/>
          <w:b/>
          <w:sz w:val="22"/>
          <w:szCs w:val="22"/>
        </w:rPr>
        <w:t>NG OUTCOMES</w:t>
      </w:r>
    </w:p>
    <w:p w14:paraId="21697287" w14:textId="77777777" w:rsidR="006A5836" w:rsidRDefault="003720C1" w:rsidP="003720C1">
      <w:pPr>
        <w:widowControl w:val="0"/>
        <w:autoSpaceDE w:val="0"/>
        <w:autoSpaceDN w:val="0"/>
        <w:adjustRightInd w:val="0"/>
        <w:rPr>
          <w:rFonts w:asciiTheme="minorHAnsi" w:hAnsiTheme="minorHAnsi"/>
          <w:sz w:val="22"/>
          <w:szCs w:val="22"/>
        </w:rPr>
      </w:pPr>
      <w:r w:rsidRPr="00B1648B">
        <w:rPr>
          <w:rFonts w:asciiTheme="minorHAnsi" w:hAnsiTheme="minorHAnsi"/>
          <w:sz w:val="22"/>
          <w:szCs w:val="22"/>
        </w:rPr>
        <w:t>By the end of the course, students should be able to</w:t>
      </w:r>
    </w:p>
    <w:p w14:paraId="00D204C8" w14:textId="77777777" w:rsidR="006A5836" w:rsidRDefault="006A5836" w:rsidP="003720C1">
      <w:pPr>
        <w:widowControl w:val="0"/>
        <w:autoSpaceDE w:val="0"/>
        <w:autoSpaceDN w:val="0"/>
        <w:adjustRightInd w:val="0"/>
        <w:rPr>
          <w:rFonts w:asciiTheme="minorHAnsi" w:hAnsiTheme="minorHAnsi"/>
          <w:sz w:val="22"/>
          <w:szCs w:val="22"/>
        </w:rPr>
      </w:pPr>
    </w:p>
    <w:p w14:paraId="26A8F5FA" w14:textId="3FDEEBF0" w:rsidR="006A5836" w:rsidRPr="006A5836" w:rsidRDefault="0053522C" w:rsidP="006A5836">
      <w:pPr>
        <w:pStyle w:val="ListParagraph"/>
        <w:widowControl w:val="0"/>
        <w:numPr>
          <w:ilvl w:val="0"/>
          <w:numId w:val="19"/>
        </w:numPr>
        <w:autoSpaceDE w:val="0"/>
        <w:autoSpaceDN w:val="0"/>
        <w:adjustRightInd w:val="0"/>
        <w:rPr>
          <w:sz w:val="22"/>
          <w:szCs w:val="22"/>
        </w:rPr>
      </w:pPr>
      <w:r>
        <w:rPr>
          <w:sz w:val="22"/>
          <w:szCs w:val="22"/>
        </w:rPr>
        <w:t>Demonstrate knowledge of the publishing industry</w:t>
      </w:r>
      <w:r w:rsidR="00C526F5">
        <w:rPr>
          <w:sz w:val="22"/>
          <w:szCs w:val="22"/>
        </w:rPr>
        <w:t xml:space="preserve"> and </w:t>
      </w:r>
      <w:r w:rsidR="00DE2D1B">
        <w:rPr>
          <w:sz w:val="22"/>
          <w:szCs w:val="22"/>
        </w:rPr>
        <w:t>literary</w:t>
      </w:r>
      <w:r w:rsidR="00C526F5">
        <w:rPr>
          <w:sz w:val="22"/>
          <w:szCs w:val="22"/>
        </w:rPr>
        <w:t xml:space="preserve"> community</w:t>
      </w:r>
    </w:p>
    <w:p w14:paraId="4CE8C3CC" w14:textId="1A4AAE05" w:rsidR="0053522C" w:rsidRPr="00DE2D1B" w:rsidRDefault="0053522C" w:rsidP="00DE2D1B">
      <w:pPr>
        <w:pStyle w:val="ListParagraph"/>
        <w:widowControl w:val="0"/>
        <w:numPr>
          <w:ilvl w:val="0"/>
          <w:numId w:val="24"/>
        </w:numPr>
        <w:autoSpaceDE w:val="0"/>
        <w:autoSpaceDN w:val="0"/>
        <w:adjustRightInd w:val="0"/>
        <w:rPr>
          <w:b/>
          <w:bCs/>
          <w:sz w:val="22"/>
          <w:szCs w:val="22"/>
        </w:rPr>
      </w:pPr>
      <w:r w:rsidRPr="00DE2D1B">
        <w:rPr>
          <w:sz w:val="22"/>
          <w:szCs w:val="22"/>
        </w:rPr>
        <w:t>Read and discuss major historical, social, and technological events forming the foundation and evolution of the publishing industry in the US</w:t>
      </w:r>
    </w:p>
    <w:p w14:paraId="7D8847CF" w14:textId="613C1373" w:rsidR="00C526F5" w:rsidRPr="00DE2D1B" w:rsidRDefault="00C526F5" w:rsidP="00DE2D1B">
      <w:pPr>
        <w:pStyle w:val="ListParagraph"/>
        <w:widowControl w:val="0"/>
        <w:numPr>
          <w:ilvl w:val="0"/>
          <w:numId w:val="24"/>
        </w:numPr>
        <w:autoSpaceDE w:val="0"/>
        <w:autoSpaceDN w:val="0"/>
        <w:adjustRightInd w:val="0"/>
        <w:rPr>
          <w:b/>
          <w:bCs/>
          <w:sz w:val="22"/>
          <w:szCs w:val="22"/>
        </w:rPr>
      </w:pPr>
      <w:r w:rsidRPr="00DE2D1B">
        <w:rPr>
          <w:sz w:val="22"/>
          <w:szCs w:val="22"/>
        </w:rPr>
        <w:t xml:space="preserve">Read and discuss major historical, social, and technological events forming the foundation and evolution of the literary community </w:t>
      </w:r>
    </w:p>
    <w:p w14:paraId="4C254428" w14:textId="77777777" w:rsidR="0053522C" w:rsidRPr="0053522C" w:rsidRDefault="0053522C" w:rsidP="0053522C">
      <w:pPr>
        <w:pStyle w:val="ListParagraph"/>
        <w:widowControl w:val="0"/>
        <w:autoSpaceDE w:val="0"/>
        <w:autoSpaceDN w:val="0"/>
        <w:adjustRightInd w:val="0"/>
        <w:ind w:left="1440"/>
        <w:rPr>
          <w:b/>
          <w:bCs/>
          <w:sz w:val="22"/>
          <w:szCs w:val="22"/>
        </w:rPr>
      </w:pPr>
    </w:p>
    <w:p w14:paraId="5033E24A" w14:textId="77777777" w:rsidR="0053522C" w:rsidRPr="0053522C" w:rsidRDefault="0053522C" w:rsidP="0053522C">
      <w:pPr>
        <w:pStyle w:val="ListParagraph"/>
        <w:widowControl w:val="0"/>
        <w:numPr>
          <w:ilvl w:val="0"/>
          <w:numId w:val="19"/>
        </w:numPr>
        <w:autoSpaceDE w:val="0"/>
        <w:autoSpaceDN w:val="0"/>
        <w:adjustRightInd w:val="0"/>
        <w:rPr>
          <w:b/>
          <w:bCs/>
          <w:sz w:val="22"/>
          <w:szCs w:val="22"/>
        </w:rPr>
      </w:pPr>
      <w:r>
        <w:rPr>
          <w:sz w:val="22"/>
          <w:szCs w:val="22"/>
        </w:rPr>
        <w:t>Collaborate during the writing process in a social setting</w:t>
      </w:r>
    </w:p>
    <w:p w14:paraId="727E583A" w14:textId="225CDB2E" w:rsidR="003720C1" w:rsidRPr="00DE2D1B" w:rsidRDefault="0053522C" w:rsidP="00DE2D1B">
      <w:pPr>
        <w:pStyle w:val="ListParagraph"/>
        <w:widowControl w:val="0"/>
        <w:numPr>
          <w:ilvl w:val="0"/>
          <w:numId w:val="23"/>
        </w:numPr>
        <w:autoSpaceDE w:val="0"/>
        <w:autoSpaceDN w:val="0"/>
        <w:adjustRightInd w:val="0"/>
        <w:rPr>
          <w:b/>
          <w:bCs/>
          <w:sz w:val="22"/>
          <w:szCs w:val="22"/>
        </w:rPr>
      </w:pPr>
      <w:r w:rsidRPr="00DE2D1B">
        <w:rPr>
          <w:sz w:val="22"/>
          <w:szCs w:val="22"/>
        </w:rPr>
        <w:t xml:space="preserve">Work with others to improve their own and others’ manuscripts and miscellaneous publication materials (bios, </w:t>
      </w:r>
      <w:r w:rsidR="00C526F5" w:rsidRPr="00DE2D1B">
        <w:rPr>
          <w:sz w:val="22"/>
          <w:szCs w:val="22"/>
        </w:rPr>
        <w:t>queries, cover letters, synopses, proposals, pitches, etc.)</w:t>
      </w:r>
      <w:r w:rsidR="003720C1" w:rsidRPr="00DE2D1B">
        <w:rPr>
          <w:sz w:val="22"/>
          <w:szCs w:val="22"/>
        </w:rPr>
        <w:br/>
      </w:r>
    </w:p>
    <w:p w14:paraId="740B9856" w14:textId="0FA296FF" w:rsidR="003720C1" w:rsidRPr="00B1648B" w:rsidRDefault="00A6659F" w:rsidP="003720C1">
      <w:pPr>
        <w:widowControl w:val="0"/>
        <w:autoSpaceDE w:val="0"/>
        <w:autoSpaceDN w:val="0"/>
        <w:adjustRightInd w:val="0"/>
        <w:ind w:left="720" w:hanging="360"/>
        <w:rPr>
          <w:rFonts w:asciiTheme="minorHAnsi" w:hAnsiTheme="minorHAnsi"/>
          <w:sz w:val="22"/>
          <w:szCs w:val="22"/>
        </w:rPr>
      </w:pPr>
      <w:r>
        <w:rPr>
          <w:rFonts w:asciiTheme="minorHAnsi" w:hAnsiTheme="minorHAnsi"/>
          <w:sz w:val="22"/>
          <w:szCs w:val="22"/>
        </w:rPr>
        <w:t>3.</w:t>
      </w:r>
      <w:r w:rsidR="003720C1" w:rsidRPr="00B1648B">
        <w:rPr>
          <w:rFonts w:asciiTheme="minorHAnsi" w:hAnsiTheme="minorHAnsi"/>
          <w:sz w:val="22"/>
          <w:szCs w:val="22"/>
        </w:rPr>
        <w:tab/>
        <w:t>Communicate effectively</w:t>
      </w:r>
    </w:p>
    <w:p w14:paraId="1CE38C75" w14:textId="10033F75" w:rsidR="00A6659F" w:rsidRDefault="003720C1" w:rsidP="00DE2D1B">
      <w:pPr>
        <w:pStyle w:val="ListParagraph"/>
        <w:widowControl w:val="0"/>
        <w:numPr>
          <w:ilvl w:val="0"/>
          <w:numId w:val="21"/>
        </w:numPr>
        <w:autoSpaceDE w:val="0"/>
        <w:autoSpaceDN w:val="0"/>
        <w:adjustRightInd w:val="0"/>
        <w:rPr>
          <w:sz w:val="22"/>
          <w:szCs w:val="22"/>
        </w:rPr>
      </w:pPr>
      <w:r w:rsidRPr="00DE2D1B">
        <w:rPr>
          <w:sz w:val="22"/>
          <w:szCs w:val="22"/>
        </w:rPr>
        <w:t xml:space="preserve">Compose </w:t>
      </w:r>
      <w:r w:rsidR="0079057E" w:rsidRPr="00DE2D1B">
        <w:rPr>
          <w:sz w:val="22"/>
          <w:szCs w:val="22"/>
        </w:rPr>
        <w:t>manuscripts in fiction, poetry, or creative nonfiction</w:t>
      </w:r>
      <w:r w:rsidR="00A6659F" w:rsidRPr="00DE2D1B">
        <w:rPr>
          <w:sz w:val="22"/>
          <w:szCs w:val="22"/>
        </w:rPr>
        <w:t>, which are stylistically and soundly developed</w:t>
      </w:r>
    </w:p>
    <w:p w14:paraId="3DF2A2CF" w14:textId="77777777" w:rsidR="00A6659F" w:rsidRPr="00A6659F" w:rsidRDefault="00A6659F" w:rsidP="00A6659F">
      <w:pPr>
        <w:widowControl w:val="0"/>
        <w:autoSpaceDE w:val="0"/>
        <w:autoSpaceDN w:val="0"/>
        <w:adjustRightInd w:val="0"/>
        <w:rPr>
          <w:sz w:val="22"/>
          <w:szCs w:val="22"/>
        </w:rPr>
      </w:pPr>
    </w:p>
    <w:p w14:paraId="5E08877D" w14:textId="729DBE20" w:rsidR="003720C1" w:rsidRPr="00B1648B" w:rsidRDefault="00E34332" w:rsidP="003720C1">
      <w:pPr>
        <w:widowControl w:val="0"/>
        <w:autoSpaceDE w:val="0"/>
        <w:autoSpaceDN w:val="0"/>
        <w:adjustRightInd w:val="0"/>
        <w:ind w:left="720" w:hanging="360"/>
        <w:rPr>
          <w:rFonts w:asciiTheme="minorHAnsi" w:hAnsiTheme="minorHAnsi"/>
          <w:sz w:val="22"/>
          <w:szCs w:val="22"/>
        </w:rPr>
      </w:pPr>
      <w:r>
        <w:rPr>
          <w:rFonts w:asciiTheme="minorHAnsi" w:hAnsiTheme="minorHAnsi"/>
          <w:sz w:val="22"/>
          <w:szCs w:val="22"/>
        </w:rPr>
        <w:t>4</w:t>
      </w:r>
      <w:r w:rsidR="003720C1" w:rsidRPr="00B1648B">
        <w:rPr>
          <w:rFonts w:asciiTheme="minorHAnsi" w:hAnsiTheme="minorHAnsi"/>
          <w:sz w:val="22"/>
          <w:szCs w:val="22"/>
        </w:rPr>
        <w:t>.</w:t>
      </w:r>
      <w:r w:rsidR="003720C1" w:rsidRPr="00B1648B">
        <w:rPr>
          <w:rFonts w:asciiTheme="minorHAnsi" w:hAnsiTheme="minorHAnsi"/>
          <w:sz w:val="22"/>
          <w:szCs w:val="22"/>
        </w:rPr>
        <w:tab/>
        <w:t xml:space="preserve">Demonstrate rhetorical knowledge </w:t>
      </w:r>
    </w:p>
    <w:p w14:paraId="3D6F1259" w14:textId="5C36E7FF" w:rsidR="0071696C" w:rsidRDefault="0071696C" w:rsidP="001471B8">
      <w:pPr>
        <w:pStyle w:val="ListParagraph"/>
        <w:widowControl w:val="0"/>
        <w:numPr>
          <w:ilvl w:val="0"/>
          <w:numId w:val="5"/>
        </w:numPr>
        <w:autoSpaceDE w:val="0"/>
        <w:autoSpaceDN w:val="0"/>
        <w:adjustRightInd w:val="0"/>
        <w:rPr>
          <w:sz w:val="22"/>
          <w:szCs w:val="22"/>
        </w:rPr>
      </w:pPr>
      <w:r>
        <w:rPr>
          <w:sz w:val="22"/>
          <w:szCs w:val="22"/>
        </w:rPr>
        <w:t>Write about fiction, poetry, and nonfiction using standard literary terminology and other literary and publishing conventions</w:t>
      </w:r>
    </w:p>
    <w:p w14:paraId="0842B5FB" w14:textId="7ECED754" w:rsidR="003720C1" w:rsidRPr="00B1648B" w:rsidRDefault="003720C1" w:rsidP="001471B8">
      <w:pPr>
        <w:pStyle w:val="ListParagraph"/>
        <w:widowControl w:val="0"/>
        <w:numPr>
          <w:ilvl w:val="0"/>
          <w:numId w:val="5"/>
        </w:numPr>
        <w:autoSpaceDE w:val="0"/>
        <w:autoSpaceDN w:val="0"/>
        <w:adjustRightInd w:val="0"/>
        <w:rPr>
          <w:sz w:val="22"/>
          <w:szCs w:val="22"/>
        </w:rPr>
      </w:pPr>
      <w:r w:rsidRPr="00B1648B">
        <w:rPr>
          <w:sz w:val="22"/>
          <w:szCs w:val="22"/>
        </w:rPr>
        <w:t xml:space="preserve">Identify the elements that inform rhetorical situations </w:t>
      </w:r>
    </w:p>
    <w:p w14:paraId="024C236C" w14:textId="5C958E94" w:rsidR="003720C1" w:rsidRPr="00B1648B" w:rsidRDefault="003720C1" w:rsidP="001471B8">
      <w:pPr>
        <w:pStyle w:val="ListParagraph"/>
        <w:widowControl w:val="0"/>
        <w:numPr>
          <w:ilvl w:val="0"/>
          <w:numId w:val="5"/>
        </w:numPr>
        <w:autoSpaceDE w:val="0"/>
        <w:autoSpaceDN w:val="0"/>
        <w:adjustRightInd w:val="0"/>
        <w:rPr>
          <w:sz w:val="22"/>
          <w:szCs w:val="22"/>
        </w:rPr>
      </w:pPr>
      <w:r w:rsidRPr="00B1648B">
        <w:rPr>
          <w:sz w:val="22"/>
          <w:szCs w:val="22"/>
        </w:rPr>
        <w:t>Produce texts that:  have a clear purpose; respond to the needs of intended audiences; assume an appropriate stance; adopt an appropriate voice, tone, style, and level of formality; and use appropriate conventions of format and structure</w:t>
      </w:r>
      <w:r w:rsidR="00C54B74">
        <w:rPr>
          <w:sz w:val="22"/>
          <w:szCs w:val="22"/>
        </w:rPr>
        <w:t xml:space="preserve"> for miscellaneous publication materials</w:t>
      </w:r>
    </w:p>
    <w:p w14:paraId="3DF7936B" w14:textId="77777777" w:rsidR="003720C1" w:rsidRPr="00B1648B" w:rsidRDefault="003720C1" w:rsidP="003720C1">
      <w:pPr>
        <w:widowControl w:val="0"/>
        <w:autoSpaceDE w:val="0"/>
        <w:autoSpaceDN w:val="0"/>
        <w:adjustRightInd w:val="0"/>
        <w:ind w:left="1440"/>
        <w:rPr>
          <w:rFonts w:asciiTheme="minorHAnsi" w:hAnsiTheme="minorHAnsi"/>
          <w:sz w:val="22"/>
          <w:szCs w:val="22"/>
        </w:rPr>
      </w:pPr>
    </w:p>
    <w:p w14:paraId="5DDF37A7" w14:textId="3A29A974" w:rsidR="003720C1" w:rsidRPr="00B1648B" w:rsidRDefault="00C54B74" w:rsidP="003720C1">
      <w:pPr>
        <w:widowControl w:val="0"/>
        <w:autoSpaceDE w:val="0"/>
        <w:autoSpaceDN w:val="0"/>
        <w:adjustRightInd w:val="0"/>
        <w:ind w:left="720" w:hanging="360"/>
        <w:rPr>
          <w:rFonts w:asciiTheme="minorHAnsi" w:hAnsiTheme="minorHAnsi"/>
          <w:sz w:val="22"/>
          <w:szCs w:val="22"/>
        </w:rPr>
      </w:pPr>
      <w:r>
        <w:rPr>
          <w:rFonts w:asciiTheme="minorHAnsi" w:hAnsiTheme="minorHAnsi"/>
          <w:sz w:val="22"/>
          <w:szCs w:val="22"/>
        </w:rPr>
        <w:t>5</w:t>
      </w:r>
      <w:r w:rsidR="003720C1" w:rsidRPr="00B1648B">
        <w:rPr>
          <w:rFonts w:asciiTheme="minorHAnsi" w:hAnsiTheme="minorHAnsi"/>
          <w:sz w:val="22"/>
          <w:szCs w:val="22"/>
        </w:rPr>
        <w:t>.</w:t>
      </w:r>
      <w:r w:rsidR="003720C1" w:rsidRPr="00B1648B">
        <w:rPr>
          <w:rFonts w:asciiTheme="minorHAnsi" w:hAnsiTheme="minorHAnsi"/>
          <w:sz w:val="22"/>
          <w:szCs w:val="22"/>
        </w:rPr>
        <w:tab/>
        <w:t>Engage in critical thinking, reading and writing</w:t>
      </w:r>
    </w:p>
    <w:p w14:paraId="5766F2F5" w14:textId="05222D91" w:rsidR="003720C1" w:rsidRPr="00B1648B" w:rsidRDefault="00E2710B" w:rsidP="001471B8">
      <w:pPr>
        <w:pStyle w:val="ListParagraph"/>
        <w:widowControl w:val="0"/>
        <w:numPr>
          <w:ilvl w:val="0"/>
          <w:numId w:val="5"/>
        </w:numPr>
        <w:autoSpaceDE w:val="0"/>
        <w:autoSpaceDN w:val="0"/>
        <w:adjustRightInd w:val="0"/>
        <w:rPr>
          <w:sz w:val="22"/>
          <w:szCs w:val="22"/>
        </w:rPr>
      </w:pPr>
      <w:r>
        <w:rPr>
          <w:sz w:val="22"/>
          <w:szCs w:val="22"/>
        </w:rPr>
        <w:t>Evaluate their own manuscripts and apply literary strategies to their own work</w:t>
      </w:r>
    </w:p>
    <w:p w14:paraId="2383936C" w14:textId="7D3DD0C7" w:rsidR="003720C1" w:rsidRPr="00B1648B" w:rsidRDefault="00E2710B" w:rsidP="001471B8">
      <w:pPr>
        <w:pStyle w:val="ListParagraph"/>
        <w:widowControl w:val="0"/>
        <w:numPr>
          <w:ilvl w:val="0"/>
          <w:numId w:val="5"/>
        </w:numPr>
        <w:autoSpaceDE w:val="0"/>
        <w:autoSpaceDN w:val="0"/>
        <w:adjustRightInd w:val="0"/>
        <w:rPr>
          <w:sz w:val="22"/>
          <w:szCs w:val="22"/>
        </w:rPr>
      </w:pPr>
      <w:r>
        <w:rPr>
          <w:sz w:val="22"/>
          <w:szCs w:val="22"/>
        </w:rPr>
        <w:t>Determine appropriate publishing, marketing, promotion, and networking opportunities for their work through research</w:t>
      </w:r>
    </w:p>
    <w:p w14:paraId="19F80239" w14:textId="77777777" w:rsidR="00B26D79" w:rsidRPr="00B1648B" w:rsidRDefault="00B26D79" w:rsidP="00E2710B">
      <w:pPr>
        <w:widowControl w:val="0"/>
        <w:autoSpaceDE w:val="0"/>
        <w:autoSpaceDN w:val="0"/>
        <w:adjustRightInd w:val="0"/>
        <w:rPr>
          <w:rFonts w:asciiTheme="minorHAnsi" w:hAnsiTheme="minorHAnsi"/>
          <w:sz w:val="22"/>
          <w:szCs w:val="22"/>
        </w:rPr>
      </w:pPr>
    </w:p>
    <w:p w14:paraId="2B175282" w14:textId="6EF6046E" w:rsidR="003720C1" w:rsidRPr="00B1648B" w:rsidRDefault="00E2710B" w:rsidP="003720C1">
      <w:pPr>
        <w:widowControl w:val="0"/>
        <w:autoSpaceDE w:val="0"/>
        <w:autoSpaceDN w:val="0"/>
        <w:adjustRightInd w:val="0"/>
        <w:ind w:left="720" w:hanging="360"/>
        <w:rPr>
          <w:rFonts w:asciiTheme="minorHAnsi" w:hAnsiTheme="minorHAnsi"/>
          <w:sz w:val="22"/>
          <w:szCs w:val="22"/>
        </w:rPr>
      </w:pPr>
      <w:r>
        <w:rPr>
          <w:rFonts w:asciiTheme="minorHAnsi" w:hAnsiTheme="minorHAnsi"/>
          <w:sz w:val="22"/>
          <w:szCs w:val="22"/>
        </w:rPr>
        <w:t>6</w:t>
      </w:r>
      <w:r w:rsidR="003720C1" w:rsidRPr="00B1648B">
        <w:rPr>
          <w:rFonts w:asciiTheme="minorHAnsi" w:hAnsiTheme="minorHAnsi"/>
          <w:sz w:val="22"/>
          <w:szCs w:val="22"/>
        </w:rPr>
        <w:t>.</w:t>
      </w:r>
      <w:r w:rsidR="003720C1" w:rsidRPr="00B1648B">
        <w:rPr>
          <w:rFonts w:asciiTheme="minorHAnsi" w:hAnsiTheme="minorHAnsi"/>
          <w:sz w:val="22"/>
          <w:szCs w:val="22"/>
        </w:rPr>
        <w:tab/>
        <w:t>Adapt composing processes to electronic environments</w:t>
      </w:r>
    </w:p>
    <w:p w14:paraId="38C50478" w14:textId="77777777" w:rsidR="003720C1" w:rsidRPr="00B1648B" w:rsidRDefault="003720C1" w:rsidP="001471B8">
      <w:pPr>
        <w:pStyle w:val="ListParagraph"/>
        <w:widowControl w:val="0"/>
        <w:numPr>
          <w:ilvl w:val="0"/>
          <w:numId w:val="5"/>
        </w:numPr>
        <w:autoSpaceDE w:val="0"/>
        <w:autoSpaceDN w:val="0"/>
        <w:adjustRightInd w:val="0"/>
        <w:rPr>
          <w:sz w:val="22"/>
          <w:szCs w:val="22"/>
        </w:rPr>
      </w:pPr>
      <w:r w:rsidRPr="00B1648B">
        <w:rPr>
          <w:sz w:val="22"/>
          <w:szCs w:val="22"/>
        </w:rPr>
        <w:t>Use electronic media/technologies for composing and publishing texts</w:t>
      </w:r>
    </w:p>
    <w:p w14:paraId="79492EC1" w14:textId="2D71884D" w:rsidR="003720C1" w:rsidRDefault="00865ADB" w:rsidP="001471B8">
      <w:pPr>
        <w:pStyle w:val="ListParagraph"/>
        <w:widowControl w:val="0"/>
        <w:numPr>
          <w:ilvl w:val="0"/>
          <w:numId w:val="5"/>
        </w:numPr>
        <w:autoSpaceDE w:val="0"/>
        <w:autoSpaceDN w:val="0"/>
        <w:adjustRightInd w:val="0"/>
        <w:rPr>
          <w:sz w:val="22"/>
          <w:szCs w:val="22"/>
        </w:rPr>
      </w:pPr>
      <w:r>
        <w:rPr>
          <w:sz w:val="22"/>
          <w:szCs w:val="22"/>
        </w:rPr>
        <w:t>Demonstrate responsible and effective use of electronic source material</w:t>
      </w:r>
    </w:p>
    <w:p w14:paraId="112EAE5B" w14:textId="3FCC90E7" w:rsidR="00E2710B" w:rsidRPr="00865ADB" w:rsidRDefault="00E2710B" w:rsidP="00865ADB">
      <w:pPr>
        <w:widowControl w:val="0"/>
        <w:autoSpaceDE w:val="0"/>
        <w:autoSpaceDN w:val="0"/>
        <w:adjustRightInd w:val="0"/>
        <w:rPr>
          <w:sz w:val="22"/>
          <w:szCs w:val="22"/>
        </w:rPr>
      </w:pPr>
    </w:p>
    <w:p w14:paraId="0793A70A" w14:textId="77777777" w:rsidR="001471B8" w:rsidRPr="00B1648B" w:rsidRDefault="001471B8" w:rsidP="00C50314">
      <w:pPr>
        <w:rPr>
          <w:rFonts w:asciiTheme="minorHAnsi" w:hAnsiTheme="minorHAnsi" w:cs="Arial"/>
          <w:b/>
          <w:sz w:val="22"/>
          <w:szCs w:val="22"/>
        </w:rPr>
      </w:pPr>
    </w:p>
    <w:p w14:paraId="73E816B7" w14:textId="77777777" w:rsidR="003C1B37" w:rsidRPr="001471B8" w:rsidRDefault="003C1B37" w:rsidP="003C1B37">
      <w:pPr>
        <w:rPr>
          <w:rFonts w:asciiTheme="minorHAnsi" w:hAnsiTheme="minorHAnsi" w:cs="Arial"/>
          <w:b/>
          <w:sz w:val="22"/>
          <w:szCs w:val="22"/>
        </w:rPr>
      </w:pPr>
      <w:r w:rsidRPr="001471B8">
        <w:rPr>
          <w:rFonts w:asciiTheme="minorHAnsi" w:hAnsiTheme="minorHAnsi" w:cs="Arial"/>
          <w:b/>
          <w:sz w:val="22"/>
          <w:szCs w:val="22"/>
        </w:rPr>
        <w:t>INSTITUTIONAL LEARNING GOALS</w:t>
      </w:r>
    </w:p>
    <w:p w14:paraId="57A4084F" w14:textId="12E9B1B2" w:rsidR="006462C0" w:rsidRPr="00B1648B" w:rsidRDefault="00571E0F" w:rsidP="006462C0">
      <w:pPr>
        <w:rPr>
          <w:rFonts w:asciiTheme="minorHAnsi" w:hAnsiTheme="minorHAnsi" w:cs="Tahoma"/>
          <w:sz w:val="22"/>
          <w:szCs w:val="22"/>
        </w:rPr>
      </w:pPr>
      <w:r w:rsidRPr="00B1648B">
        <w:rPr>
          <w:rFonts w:asciiTheme="minorHAnsi" w:hAnsiTheme="minorHAnsi" w:cs="Tahoma"/>
          <w:sz w:val="22"/>
          <w:szCs w:val="22"/>
        </w:rPr>
        <w:t xml:space="preserve">For this course, </w:t>
      </w:r>
      <w:r w:rsidR="00AB2690" w:rsidRPr="00B1648B">
        <w:rPr>
          <w:rFonts w:asciiTheme="minorHAnsi" w:hAnsiTheme="minorHAnsi" w:cs="Tahoma"/>
          <w:sz w:val="22"/>
          <w:szCs w:val="22"/>
        </w:rPr>
        <w:t>students are expected to demonstrate the skills associated with the Institutional Learning Goals</w:t>
      </w:r>
      <w:r w:rsidRPr="00B1648B">
        <w:rPr>
          <w:rFonts w:asciiTheme="minorHAnsi" w:hAnsiTheme="minorHAnsi" w:cs="Tahoma"/>
          <w:sz w:val="22"/>
          <w:szCs w:val="22"/>
        </w:rPr>
        <w:t xml:space="preserve"> (ILGs)</w:t>
      </w:r>
      <w:r w:rsidR="00AB2690" w:rsidRPr="00B1648B">
        <w:rPr>
          <w:rFonts w:asciiTheme="minorHAnsi" w:hAnsiTheme="minorHAnsi" w:cs="Tahoma"/>
          <w:sz w:val="22"/>
          <w:szCs w:val="22"/>
        </w:rPr>
        <w:t xml:space="preserve"> identified below:</w:t>
      </w:r>
    </w:p>
    <w:p w14:paraId="68F80A7A" w14:textId="4ADFA07B" w:rsidR="000F19C4" w:rsidRPr="00B1648B" w:rsidRDefault="003720C1" w:rsidP="006462C0">
      <w:pPr>
        <w:pStyle w:val="ListParagraph"/>
        <w:numPr>
          <w:ilvl w:val="0"/>
          <w:numId w:val="17"/>
        </w:numPr>
        <w:rPr>
          <w:rFonts w:cs="Tahoma"/>
          <w:sz w:val="22"/>
          <w:szCs w:val="22"/>
        </w:rPr>
      </w:pPr>
      <w:r w:rsidRPr="00B1648B">
        <w:rPr>
          <w:rFonts w:cs="Tahoma"/>
          <w:sz w:val="22"/>
          <w:szCs w:val="22"/>
        </w:rPr>
        <w:t>ILG #1: Critical Thinking</w:t>
      </w:r>
    </w:p>
    <w:p w14:paraId="0EB6DBD7" w14:textId="77777777" w:rsidR="000F19C4" w:rsidRPr="00B1648B" w:rsidRDefault="003720C1" w:rsidP="006462C0">
      <w:pPr>
        <w:pStyle w:val="ListParagraph"/>
        <w:numPr>
          <w:ilvl w:val="0"/>
          <w:numId w:val="16"/>
        </w:numPr>
        <w:rPr>
          <w:rFonts w:cs="Tahoma"/>
          <w:sz w:val="22"/>
          <w:szCs w:val="22"/>
        </w:rPr>
      </w:pPr>
      <w:r w:rsidRPr="00B1648B">
        <w:rPr>
          <w:rFonts w:cs="Tahoma"/>
          <w:sz w:val="22"/>
          <w:szCs w:val="22"/>
        </w:rPr>
        <w:t>ILG #5: Technological Competence</w:t>
      </w:r>
    </w:p>
    <w:p w14:paraId="181C81B4" w14:textId="3BCB0583" w:rsidR="003720C1" w:rsidRPr="00B1648B" w:rsidRDefault="003720C1" w:rsidP="006462C0">
      <w:pPr>
        <w:pStyle w:val="ListParagraph"/>
        <w:numPr>
          <w:ilvl w:val="0"/>
          <w:numId w:val="16"/>
        </w:numPr>
        <w:rPr>
          <w:rFonts w:cs="Tahoma"/>
          <w:sz w:val="22"/>
          <w:szCs w:val="22"/>
        </w:rPr>
      </w:pPr>
      <w:r w:rsidRPr="00B1648B">
        <w:rPr>
          <w:rFonts w:cs="Tahoma"/>
          <w:sz w:val="22"/>
          <w:szCs w:val="22"/>
        </w:rPr>
        <w:t>ILG #</w:t>
      </w:r>
      <w:r w:rsidR="00865ADB">
        <w:rPr>
          <w:rFonts w:cs="Tahoma"/>
          <w:sz w:val="22"/>
          <w:szCs w:val="22"/>
        </w:rPr>
        <w:t>8</w:t>
      </w:r>
      <w:r w:rsidRPr="00B1648B">
        <w:rPr>
          <w:rFonts w:cs="Tahoma"/>
          <w:sz w:val="22"/>
          <w:szCs w:val="22"/>
        </w:rPr>
        <w:t xml:space="preserve">: </w:t>
      </w:r>
      <w:r w:rsidR="00865ADB">
        <w:rPr>
          <w:rFonts w:cs="Tahoma"/>
          <w:sz w:val="22"/>
          <w:szCs w:val="22"/>
        </w:rPr>
        <w:t>Professional Life Skills</w:t>
      </w:r>
    </w:p>
    <w:p w14:paraId="0709B5F9" w14:textId="77777777" w:rsidR="00865ADB" w:rsidRPr="00B1648B" w:rsidRDefault="00865ADB" w:rsidP="00865ADB">
      <w:pPr>
        <w:pStyle w:val="ListParagraph"/>
        <w:ind w:left="1080"/>
        <w:rPr>
          <w:rFonts w:cs="Tahoma"/>
          <w:sz w:val="22"/>
          <w:szCs w:val="22"/>
        </w:rPr>
      </w:pPr>
    </w:p>
    <w:p w14:paraId="4CA0CBC6" w14:textId="7EC19A1E" w:rsidR="00AB2690" w:rsidRPr="00B1648B" w:rsidRDefault="00886130" w:rsidP="000F19C4">
      <w:pPr>
        <w:rPr>
          <w:rStyle w:val="Strong"/>
          <w:rFonts w:asciiTheme="minorHAnsi" w:hAnsiTheme="minorHAnsi" w:cs="Tahoma"/>
          <w:b w:val="0"/>
          <w:sz w:val="22"/>
          <w:szCs w:val="22"/>
        </w:rPr>
      </w:pPr>
      <w:r w:rsidRPr="00B1648B">
        <w:rPr>
          <w:rStyle w:val="Strong"/>
          <w:rFonts w:asciiTheme="minorHAnsi" w:hAnsiTheme="minorHAnsi" w:cs="Tahoma"/>
          <w:b w:val="0"/>
          <w:sz w:val="22"/>
          <w:szCs w:val="22"/>
        </w:rPr>
        <w:t>S</w:t>
      </w:r>
      <w:r w:rsidR="00AB2690" w:rsidRPr="00B1648B">
        <w:rPr>
          <w:rStyle w:val="Strong"/>
          <w:rFonts w:asciiTheme="minorHAnsi" w:hAnsiTheme="minorHAnsi" w:cs="Tahoma"/>
          <w:b w:val="0"/>
          <w:sz w:val="22"/>
          <w:szCs w:val="22"/>
        </w:rPr>
        <w:t>tudents are assessed on achievement of these outcomes.  Names will not be used when reporting results.  Outcomes-ba</w:t>
      </w:r>
      <w:r w:rsidR="006867BC" w:rsidRPr="00B1648B">
        <w:rPr>
          <w:rStyle w:val="Strong"/>
          <w:rFonts w:asciiTheme="minorHAnsi" w:hAnsiTheme="minorHAnsi" w:cs="Tahoma"/>
          <w:b w:val="0"/>
          <w:sz w:val="22"/>
          <w:szCs w:val="22"/>
        </w:rPr>
        <w:t>sed assessment is used to improv</w:t>
      </w:r>
      <w:r w:rsidR="00AB2690" w:rsidRPr="00B1648B">
        <w:rPr>
          <w:rStyle w:val="Strong"/>
          <w:rFonts w:asciiTheme="minorHAnsi" w:hAnsiTheme="minorHAnsi" w:cs="Tahoma"/>
          <w:b w:val="0"/>
          <w:sz w:val="22"/>
          <w:szCs w:val="22"/>
        </w:rPr>
        <w:t>e instructional planning and design and the quality of student learning throughout the college.</w:t>
      </w:r>
    </w:p>
    <w:p w14:paraId="1DF7B10F" w14:textId="77777777" w:rsidR="001471B8" w:rsidRPr="00B1648B" w:rsidRDefault="001471B8" w:rsidP="000F19C4">
      <w:pPr>
        <w:rPr>
          <w:rStyle w:val="Strong"/>
          <w:rFonts w:asciiTheme="minorHAnsi" w:hAnsiTheme="minorHAnsi" w:cs="Tahoma"/>
          <w:b w:val="0"/>
          <w:sz w:val="22"/>
          <w:szCs w:val="22"/>
        </w:rPr>
      </w:pPr>
    </w:p>
    <w:p w14:paraId="42505F78" w14:textId="77777777" w:rsidR="00C50314" w:rsidRPr="00B1648B" w:rsidRDefault="008312E9" w:rsidP="00C50314">
      <w:pPr>
        <w:rPr>
          <w:rFonts w:asciiTheme="minorHAnsi" w:hAnsiTheme="minorHAnsi" w:cs="Arial"/>
          <w:b/>
          <w:sz w:val="22"/>
          <w:szCs w:val="22"/>
        </w:rPr>
      </w:pPr>
      <w:r w:rsidRPr="00B1648B">
        <w:rPr>
          <w:rFonts w:asciiTheme="minorHAnsi" w:hAnsiTheme="minorHAnsi" w:cs="Arial"/>
          <w:b/>
          <w:sz w:val="22"/>
          <w:szCs w:val="22"/>
        </w:rPr>
        <w:t xml:space="preserve">COURSE </w:t>
      </w:r>
      <w:r w:rsidR="00E343D7" w:rsidRPr="00B1648B">
        <w:rPr>
          <w:rFonts w:asciiTheme="minorHAnsi" w:hAnsiTheme="minorHAnsi" w:cs="Arial"/>
          <w:b/>
          <w:sz w:val="22"/>
          <w:szCs w:val="22"/>
        </w:rPr>
        <w:t>MATERIAL</w:t>
      </w:r>
      <w:r w:rsidRPr="00B1648B">
        <w:rPr>
          <w:rFonts w:asciiTheme="minorHAnsi" w:hAnsiTheme="minorHAnsi" w:cs="Arial"/>
          <w:b/>
          <w:sz w:val="22"/>
          <w:szCs w:val="22"/>
        </w:rPr>
        <w:t>S</w:t>
      </w:r>
      <w:r w:rsidR="00E343D7" w:rsidRPr="00B1648B">
        <w:rPr>
          <w:rFonts w:asciiTheme="minorHAnsi" w:hAnsiTheme="minorHAnsi" w:cs="Arial"/>
          <w:b/>
          <w:sz w:val="22"/>
          <w:szCs w:val="22"/>
        </w:rPr>
        <w:t xml:space="preserve"> REQUIRED</w:t>
      </w:r>
    </w:p>
    <w:p w14:paraId="24B74EA8" w14:textId="77777777" w:rsidR="00C504C0" w:rsidRPr="00C504C0" w:rsidRDefault="00C504C0" w:rsidP="00C504C0">
      <w:pPr>
        <w:rPr>
          <w:rFonts w:asciiTheme="minorHAnsi" w:hAnsiTheme="minorHAnsi" w:cs="Calibri"/>
          <w:sz w:val="22"/>
          <w:szCs w:val="22"/>
        </w:rPr>
      </w:pPr>
      <w:r w:rsidRPr="00C504C0">
        <w:rPr>
          <w:rFonts w:asciiTheme="minorHAnsi" w:hAnsiTheme="minorHAnsi" w:cs="Calibri"/>
          <w:sz w:val="22"/>
          <w:szCs w:val="22"/>
        </w:rPr>
        <w:t>Access to a device with reliable internet connection for the following: word-processing, reading of assigned texts, internet and library researching, emailing, using Blackboard, saving work electronically, etc.</w:t>
      </w:r>
    </w:p>
    <w:p w14:paraId="0C868899" w14:textId="77777777" w:rsidR="001471B8" w:rsidRPr="00B1648B" w:rsidRDefault="001471B8" w:rsidP="00C50314">
      <w:pPr>
        <w:rPr>
          <w:rFonts w:asciiTheme="minorHAnsi" w:hAnsiTheme="minorHAnsi" w:cs="Arial"/>
          <w:b/>
          <w:sz w:val="22"/>
          <w:szCs w:val="22"/>
        </w:rPr>
      </w:pPr>
    </w:p>
    <w:p w14:paraId="20330889" w14:textId="77777777" w:rsidR="00C50314" w:rsidRPr="00B1648B" w:rsidRDefault="00C50314" w:rsidP="00C50314">
      <w:pPr>
        <w:rPr>
          <w:rFonts w:asciiTheme="minorHAnsi" w:hAnsiTheme="minorHAnsi" w:cs="Arial"/>
          <w:b/>
          <w:sz w:val="22"/>
          <w:szCs w:val="22"/>
        </w:rPr>
      </w:pPr>
      <w:r w:rsidRPr="00B1648B">
        <w:rPr>
          <w:rFonts w:asciiTheme="minorHAnsi" w:hAnsiTheme="minorHAnsi" w:cs="Arial"/>
          <w:b/>
          <w:sz w:val="22"/>
          <w:szCs w:val="22"/>
        </w:rPr>
        <w:t>TEXTBOOK, MANUALS, REFERENCES, AND OTHER READINGS</w:t>
      </w:r>
    </w:p>
    <w:p w14:paraId="735951EE" w14:textId="6B230AEA" w:rsidR="00C504C0" w:rsidRPr="00C504C0" w:rsidRDefault="00550BEB" w:rsidP="00C504C0">
      <w:pPr>
        <w:rPr>
          <w:rFonts w:asciiTheme="minorHAnsi" w:hAnsiTheme="minorHAnsi"/>
          <w:sz w:val="22"/>
          <w:szCs w:val="22"/>
        </w:rPr>
      </w:pPr>
      <w:r>
        <w:rPr>
          <w:rFonts w:asciiTheme="minorHAnsi" w:hAnsiTheme="minorHAnsi"/>
          <w:sz w:val="22"/>
          <w:szCs w:val="22"/>
        </w:rPr>
        <w:t>Friedman</w:t>
      </w:r>
      <w:r w:rsidR="00C31B10">
        <w:rPr>
          <w:rFonts w:asciiTheme="minorHAnsi" w:hAnsiTheme="minorHAnsi"/>
          <w:sz w:val="22"/>
          <w:szCs w:val="22"/>
        </w:rPr>
        <w:t xml:space="preserve">, </w:t>
      </w:r>
      <w:r>
        <w:rPr>
          <w:rFonts w:asciiTheme="minorHAnsi" w:hAnsiTheme="minorHAnsi"/>
          <w:sz w:val="22"/>
          <w:szCs w:val="22"/>
        </w:rPr>
        <w:t>Jane</w:t>
      </w:r>
      <w:r w:rsidR="00C504C0" w:rsidRPr="00C504C0">
        <w:rPr>
          <w:rFonts w:asciiTheme="minorHAnsi" w:hAnsiTheme="minorHAnsi"/>
          <w:sz w:val="22"/>
          <w:szCs w:val="22"/>
        </w:rPr>
        <w:t xml:space="preserve">. </w:t>
      </w:r>
      <w:r w:rsidR="00C504C0" w:rsidRPr="00C504C0">
        <w:rPr>
          <w:rFonts w:asciiTheme="minorHAnsi" w:hAnsiTheme="minorHAnsi"/>
          <w:i/>
          <w:sz w:val="22"/>
          <w:szCs w:val="22"/>
        </w:rPr>
        <w:t xml:space="preserve">The </w:t>
      </w:r>
      <w:r>
        <w:rPr>
          <w:rFonts w:asciiTheme="minorHAnsi" w:hAnsiTheme="minorHAnsi"/>
          <w:i/>
          <w:sz w:val="22"/>
          <w:szCs w:val="22"/>
        </w:rPr>
        <w:t>Business of Being a Writer</w:t>
      </w:r>
      <w:r w:rsidR="00C504C0" w:rsidRPr="00C504C0">
        <w:rPr>
          <w:rFonts w:asciiTheme="minorHAnsi" w:hAnsiTheme="minorHAnsi"/>
          <w:sz w:val="22"/>
          <w:szCs w:val="22"/>
        </w:rPr>
        <w:t xml:space="preserve">, </w:t>
      </w:r>
      <w:r>
        <w:rPr>
          <w:rFonts w:asciiTheme="minorHAnsi" w:hAnsiTheme="minorHAnsi"/>
          <w:sz w:val="22"/>
          <w:szCs w:val="22"/>
        </w:rPr>
        <w:t>University of Chicago Press</w:t>
      </w:r>
      <w:r w:rsidR="00C504C0" w:rsidRPr="00C504C0">
        <w:rPr>
          <w:rFonts w:asciiTheme="minorHAnsi" w:hAnsiTheme="minorHAnsi"/>
          <w:sz w:val="22"/>
          <w:szCs w:val="22"/>
        </w:rPr>
        <w:t>, 201</w:t>
      </w:r>
      <w:r>
        <w:rPr>
          <w:rFonts w:asciiTheme="minorHAnsi" w:hAnsiTheme="minorHAnsi"/>
          <w:sz w:val="22"/>
          <w:szCs w:val="22"/>
        </w:rPr>
        <w:t>8</w:t>
      </w:r>
      <w:r w:rsidR="00C504C0" w:rsidRPr="00C504C0">
        <w:rPr>
          <w:rFonts w:asciiTheme="minorHAnsi" w:hAnsiTheme="minorHAnsi"/>
          <w:sz w:val="22"/>
          <w:szCs w:val="22"/>
        </w:rPr>
        <w:t xml:space="preserve">. </w:t>
      </w:r>
    </w:p>
    <w:p w14:paraId="44A906BB" w14:textId="0EAC8999" w:rsidR="00C504C0" w:rsidRPr="00C504C0" w:rsidRDefault="00C504C0" w:rsidP="00C504C0">
      <w:pPr>
        <w:rPr>
          <w:rFonts w:asciiTheme="minorHAnsi" w:hAnsiTheme="minorHAnsi"/>
          <w:sz w:val="22"/>
          <w:szCs w:val="22"/>
        </w:rPr>
      </w:pPr>
    </w:p>
    <w:p w14:paraId="705AABE2" w14:textId="77777777" w:rsidR="00C504C0" w:rsidRDefault="00C504C0" w:rsidP="00C50314">
      <w:pPr>
        <w:rPr>
          <w:rFonts w:asciiTheme="minorHAnsi" w:hAnsiTheme="minorHAnsi" w:cs="Arial"/>
          <w:b/>
          <w:sz w:val="22"/>
          <w:szCs w:val="22"/>
        </w:rPr>
      </w:pPr>
    </w:p>
    <w:p w14:paraId="23A8878C" w14:textId="77777777" w:rsidR="00C50314" w:rsidRPr="00B1648B" w:rsidRDefault="00E343D7" w:rsidP="00C50314">
      <w:pPr>
        <w:rPr>
          <w:rFonts w:asciiTheme="minorHAnsi" w:hAnsiTheme="minorHAnsi" w:cs="Arial"/>
          <w:b/>
          <w:sz w:val="22"/>
          <w:szCs w:val="22"/>
        </w:rPr>
      </w:pPr>
      <w:r w:rsidRPr="00B1648B">
        <w:rPr>
          <w:rFonts w:asciiTheme="minorHAnsi" w:hAnsiTheme="minorHAnsi" w:cs="Arial"/>
          <w:b/>
          <w:sz w:val="22"/>
          <w:szCs w:val="22"/>
        </w:rPr>
        <w:t>GENERAL INSTRUCTIONAL METHODS</w:t>
      </w:r>
    </w:p>
    <w:p w14:paraId="3F055E9B" w14:textId="7FC96EC7" w:rsidR="00B27162" w:rsidRPr="00B1648B" w:rsidRDefault="00347617" w:rsidP="00596E3E">
      <w:pPr>
        <w:widowControl w:val="0"/>
        <w:autoSpaceDE w:val="0"/>
        <w:autoSpaceDN w:val="0"/>
        <w:adjustRightInd w:val="0"/>
        <w:rPr>
          <w:rFonts w:asciiTheme="minorHAnsi" w:hAnsiTheme="minorHAnsi" w:cs="Century Schoolbook"/>
          <w:sz w:val="22"/>
          <w:szCs w:val="22"/>
        </w:rPr>
      </w:pPr>
      <w:r w:rsidRPr="00B1648B">
        <w:rPr>
          <w:rFonts w:asciiTheme="minorHAnsi" w:hAnsiTheme="minorHAnsi" w:cs="Century Schoolbook"/>
          <w:sz w:val="22"/>
          <w:szCs w:val="22"/>
        </w:rPr>
        <w:t xml:space="preserve">Lecture, assigned readings, </w:t>
      </w:r>
      <w:r w:rsidR="00CD3835">
        <w:rPr>
          <w:rFonts w:asciiTheme="minorHAnsi" w:hAnsiTheme="minorHAnsi" w:cs="Century Schoolbook"/>
          <w:sz w:val="22"/>
          <w:szCs w:val="22"/>
        </w:rPr>
        <w:t>online</w:t>
      </w:r>
      <w:r w:rsidRPr="00B1648B">
        <w:rPr>
          <w:rFonts w:asciiTheme="minorHAnsi" w:hAnsiTheme="minorHAnsi" w:cs="Century Schoolbook"/>
          <w:sz w:val="22"/>
          <w:szCs w:val="22"/>
        </w:rPr>
        <w:t xml:space="preserve"> discussion, </w:t>
      </w:r>
      <w:r w:rsidR="00CD3835">
        <w:rPr>
          <w:rFonts w:asciiTheme="minorHAnsi" w:hAnsiTheme="minorHAnsi" w:cs="Century Schoolbook"/>
          <w:sz w:val="22"/>
          <w:szCs w:val="22"/>
        </w:rPr>
        <w:t>online</w:t>
      </w:r>
      <w:r w:rsidRPr="00B1648B">
        <w:rPr>
          <w:rFonts w:asciiTheme="minorHAnsi" w:hAnsiTheme="minorHAnsi" w:cs="Century Schoolbook"/>
          <w:sz w:val="22"/>
          <w:szCs w:val="22"/>
        </w:rPr>
        <w:t xml:space="preserve"> writing and reading exercises, peer revision and editing activities, writing workshops, indi</w:t>
      </w:r>
      <w:r w:rsidR="00670EEC" w:rsidRPr="00B1648B">
        <w:rPr>
          <w:rFonts w:asciiTheme="minorHAnsi" w:hAnsiTheme="minorHAnsi" w:cs="Century Schoolbook"/>
          <w:sz w:val="22"/>
          <w:szCs w:val="22"/>
        </w:rPr>
        <w:t>vidual and/or group conferences.</w:t>
      </w:r>
      <w:r w:rsidR="00BC5E37" w:rsidRPr="00B1648B">
        <w:rPr>
          <w:rFonts w:asciiTheme="minorHAnsi" w:hAnsiTheme="minorHAnsi" w:cs="Century Schoolbook"/>
          <w:sz w:val="22"/>
          <w:szCs w:val="22"/>
        </w:rPr>
        <w:br/>
      </w:r>
    </w:p>
    <w:p w14:paraId="1EFDD22D" w14:textId="7062F6E3" w:rsidR="00C50314" w:rsidRPr="00B1648B" w:rsidRDefault="00C50314" w:rsidP="00596E3E">
      <w:pPr>
        <w:widowControl w:val="0"/>
        <w:autoSpaceDE w:val="0"/>
        <w:autoSpaceDN w:val="0"/>
        <w:adjustRightInd w:val="0"/>
        <w:rPr>
          <w:rFonts w:asciiTheme="minorHAnsi" w:hAnsiTheme="minorHAnsi" w:cs="Arial"/>
          <w:b/>
          <w:sz w:val="22"/>
          <w:szCs w:val="22"/>
        </w:rPr>
      </w:pPr>
      <w:r w:rsidRPr="00B1648B">
        <w:rPr>
          <w:rFonts w:asciiTheme="minorHAnsi" w:hAnsiTheme="minorHAnsi" w:cs="Arial"/>
          <w:b/>
          <w:sz w:val="22"/>
          <w:szCs w:val="22"/>
        </w:rPr>
        <w:t>STAND</w:t>
      </w:r>
      <w:r w:rsidR="00E343D7" w:rsidRPr="00B1648B">
        <w:rPr>
          <w:rFonts w:asciiTheme="minorHAnsi" w:hAnsiTheme="minorHAnsi" w:cs="Arial"/>
          <w:b/>
          <w:sz w:val="22"/>
          <w:szCs w:val="22"/>
        </w:rPr>
        <w:t>ARDS AND METHODS FOR EVALUATION</w:t>
      </w:r>
    </w:p>
    <w:p w14:paraId="0D07AEE8" w14:textId="77777777" w:rsidR="004137B2" w:rsidRPr="00B1648B" w:rsidRDefault="004137B2" w:rsidP="00596E3E">
      <w:pPr>
        <w:widowControl w:val="0"/>
        <w:autoSpaceDE w:val="0"/>
        <w:autoSpaceDN w:val="0"/>
        <w:adjustRightInd w:val="0"/>
        <w:rPr>
          <w:rFonts w:asciiTheme="minorHAnsi" w:hAnsiTheme="minorHAnsi" w:cs="Century Schoolbook"/>
          <w:sz w:val="22"/>
          <w:szCs w:val="22"/>
        </w:rPr>
      </w:pPr>
    </w:p>
    <w:tbl>
      <w:tblPr>
        <w:tblStyle w:val="TableGrid1"/>
        <w:tblW w:w="4982" w:type="dxa"/>
        <w:tblInd w:w="-285" w:type="dxa"/>
        <w:tblLook w:val="04A0" w:firstRow="1" w:lastRow="0" w:firstColumn="1" w:lastColumn="0" w:noHBand="0" w:noVBand="1"/>
      </w:tblPr>
      <w:tblGrid>
        <w:gridCol w:w="3824"/>
        <w:gridCol w:w="1158"/>
      </w:tblGrid>
      <w:tr w:rsidR="00BC02CD" w:rsidRPr="00B1648B" w14:paraId="70DC8436" w14:textId="77777777" w:rsidTr="00BC02CD">
        <w:tc>
          <w:tcPr>
            <w:tcW w:w="3824" w:type="dxa"/>
            <w:vAlign w:val="center"/>
          </w:tcPr>
          <w:p w14:paraId="0A74D647" w14:textId="77777777" w:rsidR="00BC02CD" w:rsidRPr="00B1648B" w:rsidRDefault="00BC02CD" w:rsidP="00347617">
            <w:pPr>
              <w:jc w:val="center"/>
              <w:rPr>
                <w:b/>
                <w:sz w:val="22"/>
                <w:szCs w:val="22"/>
              </w:rPr>
            </w:pPr>
            <w:r w:rsidRPr="00B1648B">
              <w:rPr>
                <w:b/>
                <w:sz w:val="22"/>
                <w:szCs w:val="22"/>
              </w:rPr>
              <w:t>ASSIGNMENTS</w:t>
            </w:r>
          </w:p>
        </w:tc>
        <w:tc>
          <w:tcPr>
            <w:tcW w:w="1158" w:type="dxa"/>
            <w:vAlign w:val="center"/>
          </w:tcPr>
          <w:p w14:paraId="0AABCFF3" w14:textId="77777777" w:rsidR="00BC02CD" w:rsidRPr="00B1648B" w:rsidRDefault="00BC02CD" w:rsidP="00347617">
            <w:pPr>
              <w:jc w:val="center"/>
              <w:rPr>
                <w:b/>
                <w:sz w:val="22"/>
                <w:szCs w:val="22"/>
              </w:rPr>
            </w:pPr>
            <w:r w:rsidRPr="00B1648B">
              <w:rPr>
                <w:b/>
                <w:sz w:val="22"/>
                <w:szCs w:val="22"/>
              </w:rPr>
              <w:t>GRADE WEIGHT</w:t>
            </w:r>
          </w:p>
        </w:tc>
      </w:tr>
      <w:tr w:rsidR="00BC02CD" w:rsidRPr="00B1648B" w14:paraId="560E2032" w14:textId="77777777" w:rsidTr="00BC02CD">
        <w:trPr>
          <w:trHeight w:val="1052"/>
        </w:trPr>
        <w:tc>
          <w:tcPr>
            <w:tcW w:w="3824" w:type="dxa"/>
          </w:tcPr>
          <w:p w14:paraId="56C90D51" w14:textId="62983D23" w:rsidR="00BC02CD" w:rsidRPr="00B1648B" w:rsidRDefault="00BC02CD" w:rsidP="00347617">
            <w:pPr>
              <w:rPr>
                <w:b/>
                <w:sz w:val="22"/>
                <w:szCs w:val="22"/>
              </w:rPr>
            </w:pPr>
            <w:r>
              <w:rPr>
                <w:b/>
                <w:sz w:val="22"/>
                <w:szCs w:val="22"/>
              </w:rPr>
              <w:t>Creative Manuscript Portfolio</w:t>
            </w:r>
          </w:p>
          <w:p w14:paraId="7A10C672" w14:textId="4148F022" w:rsidR="00BC02CD" w:rsidRPr="00B1648B" w:rsidRDefault="00BC02CD" w:rsidP="00347617">
            <w:pPr>
              <w:rPr>
                <w:i/>
                <w:sz w:val="22"/>
                <w:szCs w:val="22"/>
              </w:rPr>
            </w:pPr>
            <w:r>
              <w:rPr>
                <w:i/>
                <w:sz w:val="22"/>
                <w:szCs w:val="22"/>
              </w:rPr>
              <w:t>Students may select to focus on poetry, creative non-fiction, fiction, or a combination and produce a portfolio of a single, longer work or multiple works</w:t>
            </w:r>
          </w:p>
        </w:tc>
        <w:tc>
          <w:tcPr>
            <w:tcW w:w="1158" w:type="dxa"/>
            <w:vAlign w:val="center"/>
          </w:tcPr>
          <w:p w14:paraId="5FA934CC" w14:textId="42187014" w:rsidR="00BC02CD" w:rsidRPr="00B1648B" w:rsidRDefault="00BC02CD" w:rsidP="00347617">
            <w:pPr>
              <w:jc w:val="center"/>
              <w:rPr>
                <w:b/>
                <w:sz w:val="22"/>
                <w:szCs w:val="22"/>
              </w:rPr>
            </w:pPr>
            <w:r w:rsidRPr="00B1648B">
              <w:rPr>
                <w:b/>
                <w:sz w:val="22"/>
                <w:szCs w:val="22"/>
              </w:rPr>
              <w:t>25%</w:t>
            </w:r>
          </w:p>
        </w:tc>
      </w:tr>
      <w:tr w:rsidR="00BC02CD" w:rsidRPr="00B1648B" w14:paraId="182C2162" w14:textId="77777777" w:rsidTr="00BC02CD">
        <w:trPr>
          <w:trHeight w:val="1070"/>
        </w:trPr>
        <w:tc>
          <w:tcPr>
            <w:tcW w:w="3824" w:type="dxa"/>
          </w:tcPr>
          <w:p w14:paraId="76F5F4EE" w14:textId="28E70786" w:rsidR="00BC02CD" w:rsidRPr="00B1648B" w:rsidRDefault="00BC02CD" w:rsidP="00347617">
            <w:pPr>
              <w:rPr>
                <w:b/>
                <w:sz w:val="22"/>
                <w:szCs w:val="22"/>
              </w:rPr>
            </w:pPr>
            <w:r>
              <w:rPr>
                <w:b/>
                <w:sz w:val="22"/>
                <w:szCs w:val="22"/>
              </w:rPr>
              <w:t>Publishing, Marketing and Promotion Portfolio</w:t>
            </w:r>
          </w:p>
          <w:p w14:paraId="54C23556" w14:textId="28A261E6" w:rsidR="00BC02CD" w:rsidRPr="00B1648B" w:rsidRDefault="00BC02CD" w:rsidP="00347617">
            <w:pPr>
              <w:rPr>
                <w:i/>
                <w:sz w:val="22"/>
                <w:szCs w:val="22"/>
              </w:rPr>
            </w:pPr>
            <w:r>
              <w:rPr>
                <w:i/>
                <w:sz w:val="22"/>
                <w:szCs w:val="22"/>
              </w:rPr>
              <w:t xml:space="preserve">Students will produce a portfolio to accompany their creative manuscript portfolio comprised of miscellaneous </w:t>
            </w:r>
            <w:r>
              <w:rPr>
                <w:i/>
                <w:sz w:val="22"/>
                <w:szCs w:val="22"/>
              </w:rPr>
              <w:lastRenderedPageBreak/>
              <w:t>and appropriate publishing materials as well as a targeted marketing and promotion plan for their themselves and their work</w:t>
            </w:r>
          </w:p>
        </w:tc>
        <w:tc>
          <w:tcPr>
            <w:tcW w:w="1158" w:type="dxa"/>
            <w:vAlign w:val="center"/>
          </w:tcPr>
          <w:p w14:paraId="4058E32D" w14:textId="3E908549" w:rsidR="00BC02CD" w:rsidRPr="00B1648B" w:rsidRDefault="00BC02CD" w:rsidP="00347617">
            <w:pPr>
              <w:jc w:val="center"/>
              <w:rPr>
                <w:b/>
                <w:sz w:val="22"/>
                <w:szCs w:val="22"/>
              </w:rPr>
            </w:pPr>
            <w:r w:rsidRPr="00B1648B">
              <w:rPr>
                <w:b/>
                <w:sz w:val="22"/>
                <w:szCs w:val="22"/>
              </w:rPr>
              <w:lastRenderedPageBreak/>
              <w:t>25%</w:t>
            </w:r>
          </w:p>
        </w:tc>
      </w:tr>
      <w:tr w:rsidR="00BC02CD" w:rsidRPr="00B1648B" w14:paraId="34BD4CD8" w14:textId="77777777" w:rsidTr="00BC02CD">
        <w:trPr>
          <w:trHeight w:val="1043"/>
        </w:trPr>
        <w:tc>
          <w:tcPr>
            <w:tcW w:w="3824" w:type="dxa"/>
          </w:tcPr>
          <w:p w14:paraId="7009658B" w14:textId="4A11B0C5" w:rsidR="00BC02CD" w:rsidRDefault="00BC02CD" w:rsidP="00347617">
            <w:pPr>
              <w:rPr>
                <w:b/>
                <w:sz w:val="22"/>
                <w:szCs w:val="22"/>
              </w:rPr>
            </w:pPr>
            <w:r>
              <w:rPr>
                <w:b/>
                <w:sz w:val="22"/>
                <w:szCs w:val="22"/>
              </w:rPr>
              <w:t>Manuscript Workshops</w:t>
            </w:r>
          </w:p>
          <w:p w14:paraId="23B758C6" w14:textId="4188D4CD" w:rsidR="00BC02CD" w:rsidRPr="00B1648B" w:rsidRDefault="00BC02CD" w:rsidP="00347617">
            <w:pPr>
              <w:rPr>
                <w:b/>
                <w:sz w:val="22"/>
                <w:szCs w:val="22"/>
              </w:rPr>
            </w:pPr>
            <w:r>
              <w:rPr>
                <w:i/>
                <w:sz w:val="22"/>
                <w:szCs w:val="22"/>
              </w:rPr>
              <w:t xml:space="preserve">Students will complete three workshops of peer manuscripts throughout the semester </w:t>
            </w:r>
          </w:p>
          <w:p w14:paraId="3389877F" w14:textId="00ADFC24" w:rsidR="00BC02CD" w:rsidRPr="00B1648B" w:rsidRDefault="00BC02CD" w:rsidP="00347617">
            <w:pPr>
              <w:rPr>
                <w:i/>
                <w:sz w:val="22"/>
                <w:szCs w:val="22"/>
              </w:rPr>
            </w:pPr>
          </w:p>
        </w:tc>
        <w:tc>
          <w:tcPr>
            <w:tcW w:w="1158" w:type="dxa"/>
            <w:vAlign w:val="center"/>
          </w:tcPr>
          <w:p w14:paraId="6AAD7AA9" w14:textId="43E377FA" w:rsidR="00BC02CD" w:rsidRPr="00B1648B" w:rsidRDefault="00BC02CD" w:rsidP="00347617">
            <w:pPr>
              <w:jc w:val="center"/>
              <w:rPr>
                <w:b/>
                <w:sz w:val="22"/>
                <w:szCs w:val="22"/>
              </w:rPr>
            </w:pPr>
            <w:r>
              <w:rPr>
                <w:b/>
                <w:sz w:val="22"/>
                <w:szCs w:val="22"/>
              </w:rPr>
              <w:t>15</w:t>
            </w:r>
            <w:r w:rsidRPr="00B1648B">
              <w:rPr>
                <w:b/>
                <w:sz w:val="22"/>
                <w:szCs w:val="22"/>
              </w:rPr>
              <w:t>%</w:t>
            </w:r>
          </w:p>
        </w:tc>
      </w:tr>
      <w:tr w:rsidR="00BC02CD" w:rsidRPr="00B1648B" w14:paraId="201C61E0" w14:textId="77777777" w:rsidTr="00BC02CD">
        <w:trPr>
          <w:trHeight w:val="1340"/>
        </w:trPr>
        <w:tc>
          <w:tcPr>
            <w:tcW w:w="3824" w:type="dxa"/>
          </w:tcPr>
          <w:p w14:paraId="5D39CD57" w14:textId="0E5026D9" w:rsidR="00BC02CD" w:rsidRPr="00B1648B" w:rsidRDefault="00BC02CD" w:rsidP="00347617">
            <w:pPr>
              <w:rPr>
                <w:b/>
                <w:sz w:val="22"/>
                <w:szCs w:val="22"/>
              </w:rPr>
            </w:pPr>
            <w:r>
              <w:rPr>
                <w:b/>
                <w:sz w:val="22"/>
                <w:szCs w:val="22"/>
              </w:rPr>
              <w:t>Reading Discussions</w:t>
            </w:r>
          </w:p>
          <w:p w14:paraId="1FC9925E" w14:textId="79168439" w:rsidR="00BC02CD" w:rsidRPr="00B1648B" w:rsidRDefault="00BC02CD" w:rsidP="00B26D79">
            <w:pPr>
              <w:rPr>
                <w:i/>
                <w:sz w:val="22"/>
                <w:szCs w:val="22"/>
              </w:rPr>
            </w:pPr>
            <w:r>
              <w:rPr>
                <w:i/>
                <w:sz w:val="22"/>
                <w:szCs w:val="22"/>
              </w:rPr>
              <w:t>Students will complete discussions of assigned texts in the course</w:t>
            </w:r>
          </w:p>
        </w:tc>
        <w:tc>
          <w:tcPr>
            <w:tcW w:w="1158" w:type="dxa"/>
            <w:vAlign w:val="center"/>
          </w:tcPr>
          <w:p w14:paraId="266C5D21" w14:textId="7328F723" w:rsidR="00BC02CD" w:rsidRPr="00B1648B" w:rsidRDefault="00BC02CD" w:rsidP="00347617">
            <w:pPr>
              <w:jc w:val="center"/>
              <w:rPr>
                <w:b/>
                <w:sz w:val="22"/>
                <w:szCs w:val="22"/>
              </w:rPr>
            </w:pPr>
            <w:r>
              <w:rPr>
                <w:b/>
                <w:sz w:val="22"/>
                <w:szCs w:val="22"/>
              </w:rPr>
              <w:t>15</w:t>
            </w:r>
            <w:r w:rsidRPr="00B1648B">
              <w:rPr>
                <w:b/>
                <w:sz w:val="22"/>
                <w:szCs w:val="22"/>
              </w:rPr>
              <w:t>%</w:t>
            </w:r>
          </w:p>
        </w:tc>
      </w:tr>
      <w:tr w:rsidR="00BC02CD" w:rsidRPr="00B1648B" w14:paraId="0AB91888" w14:textId="77777777" w:rsidTr="00BC02CD">
        <w:tc>
          <w:tcPr>
            <w:tcW w:w="3824" w:type="dxa"/>
            <w:tcBorders>
              <w:bottom w:val="single" w:sz="4" w:space="0" w:color="auto"/>
            </w:tcBorders>
          </w:tcPr>
          <w:p w14:paraId="7BE39674" w14:textId="19B65B55" w:rsidR="00BC02CD" w:rsidRPr="00B1648B" w:rsidRDefault="00BC02CD" w:rsidP="00347617">
            <w:pPr>
              <w:rPr>
                <w:b/>
                <w:sz w:val="22"/>
                <w:szCs w:val="22"/>
              </w:rPr>
            </w:pPr>
            <w:r>
              <w:rPr>
                <w:b/>
                <w:sz w:val="22"/>
                <w:szCs w:val="22"/>
              </w:rPr>
              <w:t>Writing Exercises &amp; Other Assignments</w:t>
            </w:r>
          </w:p>
          <w:p w14:paraId="2B9D330C" w14:textId="6B5D4A08" w:rsidR="00BC02CD" w:rsidRPr="00B1648B" w:rsidRDefault="00BC02CD" w:rsidP="00B26D79">
            <w:pPr>
              <w:rPr>
                <w:i/>
                <w:sz w:val="22"/>
                <w:szCs w:val="22"/>
              </w:rPr>
            </w:pPr>
            <w:r>
              <w:rPr>
                <w:i/>
                <w:sz w:val="22"/>
                <w:szCs w:val="22"/>
              </w:rPr>
              <w:t>Students will complete various writing exercises related to both their manuscripts and the publishing industry</w:t>
            </w:r>
            <w:r w:rsidRPr="00B1648B">
              <w:rPr>
                <w:i/>
                <w:sz w:val="22"/>
                <w:szCs w:val="22"/>
              </w:rPr>
              <w:t xml:space="preserve"> </w:t>
            </w:r>
          </w:p>
        </w:tc>
        <w:tc>
          <w:tcPr>
            <w:tcW w:w="1158" w:type="dxa"/>
            <w:vAlign w:val="center"/>
          </w:tcPr>
          <w:p w14:paraId="739DCC09" w14:textId="6BDA2DE2" w:rsidR="00BC02CD" w:rsidRPr="00B1648B" w:rsidRDefault="00BC02CD" w:rsidP="00347617">
            <w:pPr>
              <w:jc w:val="center"/>
              <w:rPr>
                <w:b/>
                <w:sz w:val="22"/>
                <w:szCs w:val="22"/>
              </w:rPr>
            </w:pPr>
            <w:r>
              <w:rPr>
                <w:b/>
                <w:sz w:val="22"/>
                <w:szCs w:val="22"/>
              </w:rPr>
              <w:t>20</w:t>
            </w:r>
            <w:r w:rsidRPr="00B1648B">
              <w:rPr>
                <w:b/>
                <w:sz w:val="22"/>
                <w:szCs w:val="22"/>
              </w:rPr>
              <w:t>%</w:t>
            </w:r>
          </w:p>
        </w:tc>
      </w:tr>
      <w:tr w:rsidR="00BC02CD" w:rsidRPr="00B1648B" w14:paraId="1C67FC4A" w14:textId="77777777" w:rsidTr="00BC02CD">
        <w:tc>
          <w:tcPr>
            <w:tcW w:w="3824" w:type="dxa"/>
            <w:tcBorders>
              <w:top w:val="single" w:sz="4" w:space="0" w:color="auto"/>
              <w:left w:val="nil"/>
              <w:bottom w:val="nil"/>
              <w:right w:val="single" w:sz="4" w:space="0" w:color="auto"/>
            </w:tcBorders>
          </w:tcPr>
          <w:p w14:paraId="79EEDEC9" w14:textId="77777777" w:rsidR="00BC02CD" w:rsidRPr="00B1648B" w:rsidRDefault="00BC02CD" w:rsidP="00347617">
            <w:pPr>
              <w:rPr>
                <w:sz w:val="22"/>
                <w:szCs w:val="22"/>
              </w:rPr>
            </w:pPr>
          </w:p>
        </w:tc>
        <w:tc>
          <w:tcPr>
            <w:tcW w:w="1158" w:type="dxa"/>
            <w:tcBorders>
              <w:right w:val="single" w:sz="4" w:space="0" w:color="auto"/>
            </w:tcBorders>
            <w:vAlign w:val="center"/>
          </w:tcPr>
          <w:p w14:paraId="19F12044" w14:textId="77777777" w:rsidR="00BC02CD" w:rsidRPr="00B1648B" w:rsidRDefault="00BC02CD" w:rsidP="00347617">
            <w:pPr>
              <w:jc w:val="center"/>
              <w:rPr>
                <w:b/>
                <w:sz w:val="22"/>
                <w:szCs w:val="22"/>
              </w:rPr>
            </w:pPr>
            <w:r w:rsidRPr="00B1648B">
              <w:rPr>
                <w:b/>
                <w:sz w:val="22"/>
                <w:szCs w:val="22"/>
              </w:rPr>
              <w:t>100%</w:t>
            </w:r>
          </w:p>
        </w:tc>
      </w:tr>
    </w:tbl>
    <w:p w14:paraId="22A6B5BB" w14:textId="77777777" w:rsidR="00B27162" w:rsidRPr="00B1648B" w:rsidRDefault="00B27162" w:rsidP="00C50314">
      <w:pPr>
        <w:rPr>
          <w:rFonts w:asciiTheme="minorHAnsi" w:hAnsiTheme="minorHAnsi" w:cs="Arial"/>
          <w:b/>
          <w:sz w:val="22"/>
          <w:szCs w:val="22"/>
        </w:rPr>
      </w:pPr>
    </w:p>
    <w:p w14:paraId="0AC96D7A" w14:textId="77777777" w:rsidR="00C50314" w:rsidRPr="00B1648B" w:rsidRDefault="00E343D7" w:rsidP="00C50314">
      <w:pPr>
        <w:rPr>
          <w:rFonts w:asciiTheme="minorHAnsi" w:hAnsiTheme="minorHAnsi" w:cs="Arial"/>
          <w:b/>
          <w:sz w:val="22"/>
          <w:szCs w:val="22"/>
        </w:rPr>
      </w:pPr>
      <w:r w:rsidRPr="00B1648B">
        <w:rPr>
          <w:rFonts w:asciiTheme="minorHAnsi" w:hAnsiTheme="minorHAnsi" w:cs="Arial"/>
          <w:b/>
          <w:sz w:val="22"/>
          <w:szCs w:val="22"/>
        </w:rPr>
        <w:t>GRADING SCALE</w:t>
      </w:r>
    </w:p>
    <w:p w14:paraId="6C799864" w14:textId="77777777" w:rsidR="00B27A37" w:rsidRPr="00B1648B" w:rsidRDefault="00B27A37" w:rsidP="00B27A37">
      <w:pPr>
        <w:rPr>
          <w:rFonts w:asciiTheme="minorHAnsi" w:hAnsiTheme="minorHAnsi"/>
          <w:b/>
          <w:sz w:val="22"/>
          <w:szCs w:val="22"/>
        </w:rPr>
      </w:pPr>
      <w:r w:rsidRPr="00B1648B">
        <w:rPr>
          <w:rFonts w:asciiTheme="minorHAnsi" w:hAnsiTheme="minorHAnsi"/>
          <w:snapToGrid w:val="0"/>
          <w:sz w:val="22"/>
          <w:szCs w:val="22"/>
        </w:rPr>
        <w:t>90-100=A      80-89=B      70-79=C      65-69=D      Below 65=E</w:t>
      </w:r>
      <w:r w:rsidRPr="00B1648B">
        <w:rPr>
          <w:rFonts w:asciiTheme="minorHAnsi" w:hAnsiTheme="minorHAnsi"/>
          <w:b/>
          <w:sz w:val="22"/>
          <w:szCs w:val="22"/>
        </w:rPr>
        <w:t xml:space="preserve"> </w:t>
      </w:r>
    </w:p>
    <w:p w14:paraId="530F31DE" w14:textId="77777777" w:rsidR="009A2C22" w:rsidRPr="00B1648B" w:rsidRDefault="009A2C22" w:rsidP="00F923CC">
      <w:pPr>
        <w:rPr>
          <w:rFonts w:asciiTheme="minorHAnsi" w:hAnsiTheme="minorHAnsi" w:cs="Arial"/>
          <w:b/>
          <w:sz w:val="22"/>
          <w:szCs w:val="22"/>
        </w:rPr>
      </w:pPr>
    </w:p>
    <w:p w14:paraId="08F8E905" w14:textId="77777777" w:rsidR="009A2C22" w:rsidRPr="00B1648B" w:rsidRDefault="009A2C22" w:rsidP="00F923CC">
      <w:pPr>
        <w:rPr>
          <w:rFonts w:asciiTheme="minorHAnsi" w:hAnsiTheme="minorHAnsi" w:cs="Arial"/>
          <w:b/>
          <w:sz w:val="22"/>
          <w:szCs w:val="22"/>
        </w:rPr>
      </w:pPr>
    </w:p>
    <w:p w14:paraId="43454D0F" w14:textId="77777777" w:rsidR="00F923CC" w:rsidRPr="00B1648B" w:rsidRDefault="00F923CC" w:rsidP="00F923CC">
      <w:pPr>
        <w:rPr>
          <w:rFonts w:asciiTheme="minorHAnsi" w:hAnsiTheme="minorHAnsi" w:cs="Arial"/>
          <w:b/>
          <w:sz w:val="22"/>
          <w:szCs w:val="22"/>
        </w:rPr>
      </w:pPr>
      <w:r w:rsidRPr="00B1648B">
        <w:rPr>
          <w:rFonts w:asciiTheme="minorHAnsi" w:hAnsiTheme="minorHAnsi" w:cs="Arial"/>
          <w:b/>
          <w:sz w:val="22"/>
          <w:szCs w:val="22"/>
        </w:rPr>
        <w:t>ATTENDANCE POLICY</w:t>
      </w:r>
    </w:p>
    <w:p w14:paraId="54AA12E3" w14:textId="77777777" w:rsidR="00B27A37" w:rsidRPr="00B1648B" w:rsidRDefault="00B27A37" w:rsidP="00B27A37">
      <w:pPr>
        <w:rPr>
          <w:rFonts w:asciiTheme="minorHAnsi" w:hAnsiTheme="minorHAnsi"/>
          <w:sz w:val="22"/>
          <w:szCs w:val="22"/>
        </w:rPr>
      </w:pPr>
      <w:r w:rsidRPr="006A7969">
        <w:rPr>
          <w:rFonts w:asciiTheme="minorHAnsi" w:hAnsiTheme="minorHAnsi"/>
          <w:sz w:val="22"/>
          <w:szCs w:val="22"/>
        </w:rPr>
        <w:t>Attendance is important to the success of this class and to your development as a writer.  Because this course requires class participation, interpersonal interaction, and peer review, students should attend all classes for the full class time.  Faculty are under no obligation to provide make-up assignments for students who have missed class. Understandably, sometimes students miss class because of life’s circumstances.  Because faculty do not want to have to judge the validity of an excuse, there is no need to return to class with a doctor’s excuse.  If you are absent, your final grade may be affected since you may miss class directions and instructions, and you cannot make up in-class work for which you are not present. If you stop attending class, please see the Withdrawal From Course and Financial Aid Attendance Reporting policies.</w:t>
      </w:r>
    </w:p>
    <w:p w14:paraId="1BA37186" w14:textId="77777777" w:rsidR="00B27A37" w:rsidRPr="00B1648B" w:rsidRDefault="00B27A37" w:rsidP="00B27A37">
      <w:pPr>
        <w:rPr>
          <w:rFonts w:asciiTheme="minorHAnsi" w:hAnsiTheme="minorHAnsi"/>
          <w:b/>
          <w:color w:val="000000"/>
          <w:sz w:val="22"/>
          <w:szCs w:val="22"/>
        </w:rPr>
      </w:pPr>
    </w:p>
    <w:p w14:paraId="5A1D7804" w14:textId="24493B0E" w:rsidR="00B27162" w:rsidRPr="00B1648B" w:rsidRDefault="00B27162" w:rsidP="00B27162">
      <w:pPr>
        <w:rPr>
          <w:rFonts w:asciiTheme="minorHAnsi" w:hAnsiTheme="minorHAnsi" w:cs="Arial"/>
          <w:b/>
          <w:sz w:val="22"/>
          <w:szCs w:val="22"/>
        </w:rPr>
      </w:pPr>
      <w:r w:rsidRPr="00B1648B">
        <w:rPr>
          <w:rFonts w:asciiTheme="minorHAnsi" w:hAnsiTheme="minorHAnsi" w:cs="Arial"/>
          <w:b/>
          <w:sz w:val="22"/>
          <w:szCs w:val="22"/>
        </w:rPr>
        <w:t>COLLEGE SYLLABUS STATEMENTS</w:t>
      </w:r>
    </w:p>
    <w:p w14:paraId="0C002C51" w14:textId="79E3D6B4" w:rsidR="001471B8" w:rsidRPr="00B1648B" w:rsidRDefault="00B27162" w:rsidP="00B27A37">
      <w:pPr>
        <w:rPr>
          <w:rFonts w:asciiTheme="minorHAnsi" w:hAnsiTheme="minorHAnsi"/>
          <w:sz w:val="22"/>
          <w:szCs w:val="22"/>
        </w:rPr>
      </w:pPr>
      <w:r w:rsidRPr="00B1648B">
        <w:rPr>
          <w:rFonts w:asciiTheme="minorHAnsi" w:hAnsiTheme="minorHAnsi"/>
          <w:sz w:val="22"/>
          <w:szCs w:val="22"/>
        </w:rPr>
        <w:t>Columbus State Community College required College Syllabus Statements on College Policies and Student Support Services can be found at www.cscc.edu/syllabus or on the College website Quick Links “Syllabus Statements.”</w:t>
      </w:r>
    </w:p>
    <w:p w14:paraId="58DBA6CB" w14:textId="77777777" w:rsidR="002C7941" w:rsidRPr="00B1648B" w:rsidRDefault="002C7941" w:rsidP="00B27A37">
      <w:pPr>
        <w:rPr>
          <w:rFonts w:asciiTheme="minorHAnsi" w:hAnsiTheme="minorHAnsi"/>
          <w:sz w:val="22"/>
          <w:szCs w:val="22"/>
        </w:rPr>
      </w:pPr>
    </w:p>
    <w:p w14:paraId="6F04D7B4" w14:textId="77777777" w:rsidR="00C96955" w:rsidRPr="00B1648B" w:rsidRDefault="00C96955" w:rsidP="00C96955">
      <w:pPr>
        <w:rPr>
          <w:rFonts w:asciiTheme="minorHAnsi" w:eastAsiaTheme="minorHAnsi" w:hAnsiTheme="minorHAnsi" w:cstheme="minorBidi"/>
          <w:color w:val="000000"/>
          <w:sz w:val="22"/>
          <w:szCs w:val="22"/>
        </w:rPr>
      </w:pPr>
      <w:r w:rsidRPr="00B1648B">
        <w:rPr>
          <w:rFonts w:asciiTheme="minorHAnsi" w:hAnsiTheme="minorHAnsi" w:cs="Arial"/>
          <w:b/>
          <w:sz w:val="22"/>
          <w:szCs w:val="22"/>
        </w:rPr>
        <w:t>STARFISH ATTENDANCE REPORTING</w:t>
      </w:r>
      <w:r w:rsidRPr="00B1648B">
        <w:rPr>
          <w:rFonts w:asciiTheme="minorHAnsi" w:hAnsiTheme="minorHAnsi" w:cs="Arial"/>
          <w:b/>
          <w:sz w:val="22"/>
          <w:szCs w:val="22"/>
        </w:rPr>
        <w:br/>
      </w:r>
      <w:r w:rsidRPr="00B1648B">
        <w:rPr>
          <w:rFonts w:asciiTheme="minorHAnsi" w:eastAsiaTheme="minorHAnsi" w:hAnsiTheme="minorHAnsi" w:cstheme="minorBidi"/>
          <w:color w:val="000000"/>
          <w:sz w:val="22"/>
          <w:szCs w:val="22"/>
        </w:rPr>
        <w:t>Throughout this term, you may receive emails from</w:t>
      </w:r>
      <w:r w:rsidRPr="00B1648B">
        <w:rPr>
          <w:rFonts w:asciiTheme="minorHAnsi" w:eastAsiaTheme="minorHAnsi" w:hAnsiTheme="minorHAnsi" w:cstheme="minorBidi"/>
          <w:sz w:val="22"/>
          <w:szCs w:val="22"/>
        </w:rPr>
        <w:t xml:space="preserve"> notices</w:t>
      </w:r>
      <w:hyperlink r:id="rId11" w:history="1">
        <w:r w:rsidRPr="00B1648B">
          <w:rPr>
            <w:rFonts w:asciiTheme="minorHAnsi" w:eastAsiaTheme="minorHAnsi" w:hAnsiTheme="minorHAnsi" w:cstheme="minorBidi"/>
            <w:sz w:val="22"/>
            <w:szCs w:val="22"/>
          </w:rPr>
          <w:t>@starfishsolutions.com</w:t>
        </w:r>
      </w:hyperlink>
      <w:r w:rsidRPr="00B1648B">
        <w:rPr>
          <w:rFonts w:asciiTheme="minorHAnsi" w:eastAsiaTheme="minorHAnsi" w:hAnsiTheme="minorHAnsi" w:cstheme="minorBidi"/>
          <w:sz w:val="22"/>
          <w:szCs w:val="22"/>
        </w:rPr>
        <w:t> reg</w:t>
      </w:r>
      <w:r w:rsidRPr="00B1648B">
        <w:rPr>
          <w:rFonts w:asciiTheme="minorHAnsi" w:eastAsiaTheme="minorHAnsi" w:hAnsiTheme="minorHAnsi" w:cstheme="minorBidi"/>
          <w:color w:val="000000"/>
          <w:sz w:val="22"/>
          <w:szCs w:val="22"/>
        </w:rPr>
        <w:t xml:space="preserve">arding your grade or performance in the class.  The emails and recommended actions are designed to help you be successful.  Some notices are automated based on your attendance while others are manually sent by your 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advisor, as a result of the notifications. While you do not need to login to the Starfish system to receive the notifications, you may do so to change how you receive the messages, or to view contact </w:t>
      </w:r>
      <w:r w:rsidRPr="00B1648B">
        <w:rPr>
          <w:rFonts w:asciiTheme="minorHAnsi" w:eastAsiaTheme="minorHAnsi" w:hAnsiTheme="minorHAnsi" w:cstheme="minorBidi"/>
          <w:color w:val="000000"/>
          <w:sz w:val="22"/>
          <w:szCs w:val="22"/>
        </w:rPr>
        <w:lastRenderedPageBreak/>
        <w:t>information in your student profile.  To log in to Starfish, you should login to Blackboard and click on the Starfish link (left hand-side under Tools).  If you have any questions, please contact your instructor.</w:t>
      </w:r>
    </w:p>
    <w:p w14:paraId="5C0992E5" w14:textId="77777777" w:rsidR="00B27162" w:rsidRPr="00B1648B" w:rsidRDefault="00B27162" w:rsidP="00B27A37">
      <w:pPr>
        <w:rPr>
          <w:rFonts w:asciiTheme="minorHAnsi" w:hAnsiTheme="minorHAnsi"/>
          <w:b/>
          <w:sz w:val="22"/>
          <w:szCs w:val="22"/>
        </w:rPr>
      </w:pPr>
    </w:p>
    <w:p w14:paraId="7DB0D6DF" w14:textId="77777777" w:rsidR="00B27A37" w:rsidRPr="00B1648B" w:rsidRDefault="00B27A37" w:rsidP="00B27A37">
      <w:pPr>
        <w:rPr>
          <w:rFonts w:asciiTheme="minorHAnsi" w:hAnsiTheme="minorHAnsi"/>
          <w:b/>
          <w:bCs/>
          <w:sz w:val="22"/>
          <w:szCs w:val="22"/>
        </w:rPr>
      </w:pPr>
      <w:r w:rsidRPr="00B1648B">
        <w:rPr>
          <w:rFonts w:asciiTheme="minorHAnsi" w:hAnsiTheme="minorHAnsi"/>
          <w:b/>
          <w:sz w:val="22"/>
          <w:szCs w:val="22"/>
        </w:rPr>
        <w:t>PLAGIARISM (ENGLISH DEPARTMENT POLICY)</w:t>
      </w:r>
    </w:p>
    <w:p w14:paraId="043012BD" w14:textId="77777777" w:rsidR="00B27A37" w:rsidRPr="00B1648B" w:rsidRDefault="00B27A37" w:rsidP="00B27A37">
      <w:pPr>
        <w:rPr>
          <w:rFonts w:asciiTheme="minorHAnsi" w:hAnsiTheme="minorHAnsi"/>
          <w:bCs/>
          <w:sz w:val="22"/>
          <w:szCs w:val="22"/>
        </w:rPr>
      </w:pPr>
      <w:r w:rsidRPr="00B1648B">
        <w:rPr>
          <w:rFonts w:asciiTheme="minorHAnsi" w:hAnsiTheme="minorHAnsi"/>
          <w:bCs/>
          <w:sz w:val="22"/>
          <w:szCs w:val="22"/>
        </w:rPr>
        <w:t>Plagiarism, such as borrowing passages or whole documents from the Internet or other sources, and presenting another author’s actual words, ideas, organization, or conclusions as one’s own, will not be tolerated.  Students who borrow another writer’s material must document their sources accordingly.  Students who present as their own the material written by others will be reported to the Dean of Student Life and penalized. A confidential record of the incident will be kept on file pursuant to the Federal Education Rights and Privacy Act (FERPA).   Because the penalty is severe, ranging from zero for the assignment to failing for the course to academic dismissal, all students should avoid the slightest hint that they have used borrowed material without giving credit.</w:t>
      </w:r>
    </w:p>
    <w:p w14:paraId="469A4CBB" w14:textId="77777777" w:rsidR="001471B8" w:rsidRPr="00B1648B" w:rsidRDefault="001471B8" w:rsidP="00F923CC">
      <w:pPr>
        <w:rPr>
          <w:rFonts w:asciiTheme="minorHAnsi" w:hAnsiTheme="minorHAnsi" w:cs="Arial"/>
          <w:sz w:val="22"/>
          <w:szCs w:val="22"/>
        </w:rPr>
      </w:pPr>
    </w:p>
    <w:p w14:paraId="528443A7" w14:textId="77777777" w:rsidR="00B27A37" w:rsidRPr="00B1648B" w:rsidRDefault="00B27A37" w:rsidP="00B27A37">
      <w:pPr>
        <w:tabs>
          <w:tab w:val="left" w:pos="1800"/>
        </w:tabs>
        <w:rPr>
          <w:rFonts w:asciiTheme="minorHAnsi" w:hAnsiTheme="minorHAnsi"/>
          <w:sz w:val="22"/>
          <w:szCs w:val="22"/>
        </w:rPr>
      </w:pPr>
    </w:p>
    <w:p w14:paraId="024D1518" w14:textId="77777777" w:rsidR="00B27A37" w:rsidRPr="00B1648B" w:rsidRDefault="00B27A37" w:rsidP="00B27A37">
      <w:pPr>
        <w:tabs>
          <w:tab w:val="left" w:pos="540"/>
          <w:tab w:val="left" w:pos="800"/>
        </w:tabs>
        <w:rPr>
          <w:rFonts w:asciiTheme="minorHAnsi" w:hAnsiTheme="minorHAnsi"/>
          <w:b/>
          <w:bCs/>
          <w:sz w:val="22"/>
          <w:szCs w:val="22"/>
        </w:rPr>
      </w:pPr>
      <w:r w:rsidRPr="00B1648B">
        <w:rPr>
          <w:rFonts w:asciiTheme="minorHAnsi" w:hAnsiTheme="minorHAnsi"/>
          <w:b/>
          <w:bCs/>
          <w:sz w:val="22"/>
          <w:szCs w:val="22"/>
        </w:rPr>
        <w:t>LATE ASSIGNMENT POLICY</w:t>
      </w:r>
    </w:p>
    <w:p w14:paraId="622EEB18" w14:textId="1F1C2056" w:rsidR="00B27A37" w:rsidRPr="00B1648B" w:rsidRDefault="00B27A37" w:rsidP="00B27A37">
      <w:pPr>
        <w:tabs>
          <w:tab w:val="left" w:pos="540"/>
          <w:tab w:val="left" w:pos="800"/>
        </w:tabs>
        <w:rPr>
          <w:rFonts w:asciiTheme="minorHAnsi" w:hAnsiTheme="minorHAnsi"/>
          <w:sz w:val="22"/>
          <w:szCs w:val="22"/>
        </w:rPr>
      </w:pPr>
      <w:r w:rsidRPr="00FE2505">
        <w:rPr>
          <w:rFonts w:asciiTheme="minorHAnsi" w:hAnsiTheme="minorHAnsi"/>
          <w:sz w:val="22"/>
          <w:szCs w:val="22"/>
          <w:highlight w:val="yellow"/>
        </w:rPr>
        <w:t>To be determined by instructor</w:t>
      </w:r>
      <w:r w:rsidR="00C504C0">
        <w:rPr>
          <w:rFonts w:asciiTheme="minorHAnsi" w:hAnsiTheme="minorHAnsi"/>
          <w:sz w:val="22"/>
          <w:szCs w:val="22"/>
          <w:highlight w:val="yellow"/>
        </w:rPr>
        <w:t>. Instructors should detail their specific late policy here.</w:t>
      </w:r>
    </w:p>
    <w:p w14:paraId="3CFDEC76" w14:textId="77777777" w:rsidR="00B27A37" w:rsidRPr="00B1648B" w:rsidRDefault="00B27A37" w:rsidP="00B27A37">
      <w:pPr>
        <w:tabs>
          <w:tab w:val="left" w:pos="915"/>
          <w:tab w:val="center" w:pos="4680"/>
        </w:tabs>
        <w:rPr>
          <w:rFonts w:asciiTheme="minorHAnsi" w:hAnsiTheme="minorHAnsi"/>
          <w:b/>
          <w:sz w:val="22"/>
          <w:szCs w:val="22"/>
        </w:rPr>
      </w:pPr>
    </w:p>
    <w:p w14:paraId="69B6A032" w14:textId="77777777" w:rsidR="00B27A37" w:rsidRPr="00B1648B" w:rsidRDefault="00B27A37" w:rsidP="00B27A37">
      <w:pPr>
        <w:tabs>
          <w:tab w:val="left" w:pos="260"/>
        </w:tabs>
        <w:rPr>
          <w:rFonts w:asciiTheme="minorHAnsi" w:hAnsiTheme="minorHAnsi"/>
          <w:b/>
          <w:bCs/>
          <w:sz w:val="22"/>
          <w:szCs w:val="22"/>
        </w:rPr>
      </w:pPr>
      <w:r w:rsidRPr="00B1648B">
        <w:rPr>
          <w:rFonts w:asciiTheme="minorHAnsi" w:hAnsiTheme="minorHAnsi"/>
          <w:b/>
          <w:bCs/>
          <w:sz w:val="22"/>
          <w:szCs w:val="22"/>
        </w:rPr>
        <w:t>WITHDRAWAL FROM COURSE</w:t>
      </w:r>
    </w:p>
    <w:p w14:paraId="1E2C80B2" w14:textId="77777777" w:rsidR="00B27A37" w:rsidRPr="00B1648B" w:rsidRDefault="00B27A37" w:rsidP="00B27A37">
      <w:pPr>
        <w:tabs>
          <w:tab w:val="left" w:pos="260"/>
        </w:tabs>
        <w:rPr>
          <w:rFonts w:asciiTheme="minorHAnsi" w:hAnsiTheme="minorHAnsi"/>
          <w:bCs/>
          <w:sz w:val="22"/>
          <w:szCs w:val="22"/>
        </w:rPr>
      </w:pPr>
      <w:r w:rsidRPr="00B1648B">
        <w:rPr>
          <w:rFonts w:asciiTheme="minorHAnsi" w:hAnsiTheme="minorHAnsi"/>
          <w:bCs/>
          <w:sz w:val="22"/>
          <w:szCs w:val="22"/>
        </w:rPr>
        <w:t>If you decide to drop this course, you must do so officially.  Please refer to the official college calendar for information about the last day to withdraw.  Failure to withdraw officially from a course will result in a failing grade recorded on your transcript.  Students may withdraw online via CougarWeb or complete a Registration Add/Drop Form and submit to Department of Records and Registration (Madison Hall 201, Columbus Campus), Student Services (Moeller Hall, Delaware Campus) or at one of the Columbus State Regional Learning Centers.  Students do not need an instructor’s signature to withdraw from a course.</w:t>
      </w:r>
    </w:p>
    <w:p w14:paraId="2C520109" w14:textId="77777777" w:rsidR="00B27A37" w:rsidRPr="00B1648B" w:rsidRDefault="00B27A37" w:rsidP="00B27A37">
      <w:pPr>
        <w:tabs>
          <w:tab w:val="left" w:pos="260"/>
        </w:tabs>
        <w:rPr>
          <w:rFonts w:asciiTheme="minorHAnsi" w:hAnsiTheme="minorHAnsi"/>
          <w:sz w:val="22"/>
          <w:szCs w:val="22"/>
        </w:rPr>
      </w:pPr>
    </w:p>
    <w:p w14:paraId="1E33B325" w14:textId="77777777" w:rsidR="00B27A37" w:rsidRPr="006A7969" w:rsidRDefault="00B27A37" w:rsidP="00B27A37">
      <w:pPr>
        <w:widowControl w:val="0"/>
        <w:rPr>
          <w:rFonts w:asciiTheme="minorHAnsi" w:hAnsiTheme="minorHAnsi"/>
          <w:snapToGrid w:val="0"/>
          <w:sz w:val="22"/>
          <w:szCs w:val="22"/>
        </w:rPr>
      </w:pPr>
      <w:r w:rsidRPr="006A7969">
        <w:rPr>
          <w:rFonts w:asciiTheme="minorHAnsi" w:hAnsiTheme="minorHAnsi"/>
          <w:b/>
          <w:bCs/>
          <w:snapToGrid w:val="0"/>
          <w:sz w:val="22"/>
          <w:szCs w:val="22"/>
        </w:rPr>
        <w:t>COURSEWORK EXPECTATIONS</w:t>
      </w:r>
    </w:p>
    <w:p w14:paraId="406C4551" w14:textId="77777777" w:rsidR="00B27A37" w:rsidRPr="00B1648B" w:rsidRDefault="00B27A37" w:rsidP="00B27A37">
      <w:pPr>
        <w:widowControl w:val="0"/>
        <w:rPr>
          <w:rFonts w:asciiTheme="minorHAnsi" w:hAnsiTheme="minorHAnsi"/>
          <w:snapToGrid w:val="0"/>
          <w:sz w:val="22"/>
          <w:szCs w:val="22"/>
        </w:rPr>
      </w:pPr>
      <w:r w:rsidRPr="006A7969">
        <w:rPr>
          <w:rFonts w:asciiTheme="minorHAnsi" w:hAnsiTheme="minorHAnsi"/>
          <w:snapToGrid w:val="0"/>
          <w:sz w:val="22"/>
          <w:szCs w:val="22"/>
        </w:rPr>
        <w:t>Columbus State’s policy states that students at schools receiving funds from the State of Ohio should be expected to do 30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p>
    <w:p w14:paraId="14AC1B15" w14:textId="77777777" w:rsidR="001471B8" w:rsidRPr="00B1648B" w:rsidRDefault="001471B8" w:rsidP="00B27A37">
      <w:pPr>
        <w:widowControl w:val="0"/>
        <w:rPr>
          <w:rFonts w:asciiTheme="minorHAnsi" w:hAnsiTheme="minorHAnsi"/>
          <w:snapToGrid w:val="0"/>
          <w:sz w:val="22"/>
          <w:szCs w:val="22"/>
        </w:rPr>
      </w:pPr>
    </w:p>
    <w:p w14:paraId="3938AF92" w14:textId="2A8DDBA9" w:rsidR="00B27A37" w:rsidRPr="00B1648B" w:rsidRDefault="00073BD0" w:rsidP="00B27A37">
      <w:pPr>
        <w:widowControl w:val="0"/>
        <w:rPr>
          <w:rFonts w:asciiTheme="minorHAnsi" w:hAnsiTheme="minorHAnsi"/>
          <w:snapToGrid w:val="0"/>
          <w:sz w:val="22"/>
          <w:szCs w:val="22"/>
        </w:rPr>
      </w:pPr>
      <w:r w:rsidRPr="00B1648B">
        <w:rPr>
          <w:rFonts w:asciiTheme="minorHAnsi" w:hAnsiTheme="minorHAnsi"/>
          <w:b/>
          <w:bCs/>
          <w:snapToGrid w:val="0"/>
          <w:sz w:val="22"/>
          <w:szCs w:val="22"/>
        </w:rPr>
        <w:t>WRITING CENTER</w:t>
      </w:r>
    </w:p>
    <w:p w14:paraId="6BF17502" w14:textId="77777777" w:rsidR="00073BD0" w:rsidRPr="00B1648B" w:rsidRDefault="00073BD0" w:rsidP="00073BD0">
      <w:pPr>
        <w:spacing w:after="160" w:line="259" w:lineRule="auto"/>
        <w:rPr>
          <w:rFonts w:asciiTheme="minorHAnsi" w:eastAsiaTheme="minorHAnsi" w:hAnsiTheme="minorHAnsi" w:cstheme="minorBidi"/>
          <w:sz w:val="22"/>
          <w:szCs w:val="22"/>
        </w:rPr>
      </w:pPr>
      <w:r w:rsidRPr="00B1648B">
        <w:rPr>
          <w:rFonts w:asciiTheme="minorHAnsi" w:eastAsiaTheme="minorHAnsi" w:hAnsiTheme="minorHAnsi" w:cstheme="minorBidi"/>
          <w:snapToGrid w:val="0"/>
          <w:sz w:val="22"/>
          <w:szCs w:val="22"/>
        </w:rPr>
        <w:t xml:space="preserve">The Columbus State Writing Centers offer help with any writing project, including coursework, scholarship and transfer essays, and job search materials. The </w:t>
      </w:r>
      <w:r w:rsidRPr="00B1648B">
        <w:rPr>
          <w:rFonts w:asciiTheme="minorHAnsi" w:eastAsiaTheme="minorHAnsi" w:hAnsiTheme="minorHAnsi" w:cstheme="minorBidi"/>
          <w:b/>
          <w:snapToGrid w:val="0"/>
          <w:sz w:val="22"/>
          <w:szCs w:val="22"/>
        </w:rPr>
        <w:t>Columbus Campus</w:t>
      </w:r>
      <w:r w:rsidRPr="00B1648B">
        <w:rPr>
          <w:rFonts w:asciiTheme="minorHAnsi" w:eastAsiaTheme="minorHAnsi" w:hAnsiTheme="minorHAnsi" w:cstheme="minorBidi"/>
          <w:snapToGrid w:val="0"/>
          <w:sz w:val="22"/>
          <w:szCs w:val="22"/>
        </w:rPr>
        <w:t xml:space="preserve"> </w:t>
      </w:r>
      <w:r w:rsidRPr="00B1648B">
        <w:rPr>
          <w:rFonts w:asciiTheme="minorHAnsi" w:eastAsiaTheme="minorHAnsi" w:hAnsiTheme="minorHAnsi" w:cstheme="minorBidi"/>
          <w:b/>
          <w:bCs/>
          <w:snapToGrid w:val="0"/>
          <w:sz w:val="22"/>
          <w:szCs w:val="22"/>
        </w:rPr>
        <w:t>Writing Center</w:t>
      </w:r>
      <w:r w:rsidRPr="00B1648B">
        <w:rPr>
          <w:rFonts w:asciiTheme="minorHAnsi" w:eastAsiaTheme="minorHAnsi" w:hAnsiTheme="minorHAnsi" w:cstheme="minorBidi"/>
          <w:snapToGrid w:val="0"/>
          <w:sz w:val="22"/>
          <w:szCs w:val="22"/>
        </w:rPr>
        <w:t xml:space="preserve"> is located in the Library, 102 Columbus Hall. Services are also available at Delaware and at some regional learning centers. You can find hours and other information about Writing Center services by visiting the Writing Center website: https://www.cscc.edu/academics/departments/english/writing-center.shtml.</w:t>
      </w:r>
    </w:p>
    <w:p w14:paraId="2922AB77" w14:textId="77777777" w:rsidR="00073BD0" w:rsidRPr="00B1648B" w:rsidRDefault="00073BD0" w:rsidP="00073BD0">
      <w:pPr>
        <w:widowControl w:val="0"/>
        <w:tabs>
          <w:tab w:val="num" w:pos="810"/>
        </w:tabs>
        <w:overflowPunct w:val="0"/>
        <w:autoSpaceDE w:val="0"/>
        <w:autoSpaceDN w:val="0"/>
        <w:adjustRightInd w:val="0"/>
        <w:spacing w:after="160" w:line="259" w:lineRule="auto"/>
        <w:textAlignment w:val="baseline"/>
        <w:rPr>
          <w:rFonts w:asciiTheme="minorHAnsi" w:eastAsiaTheme="minorHAnsi" w:hAnsiTheme="minorHAnsi" w:cstheme="minorBidi"/>
          <w:snapToGrid w:val="0"/>
          <w:sz w:val="22"/>
          <w:szCs w:val="22"/>
        </w:rPr>
      </w:pPr>
      <w:r w:rsidRPr="00B1648B">
        <w:rPr>
          <w:rFonts w:asciiTheme="minorHAnsi" w:eastAsiaTheme="minorHAnsi" w:hAnsiTheme="minorHAnsi" w:cstheme="minorBidi"/>
          <w:snapToGrid w:val="0"/>
          <w:sz w:val="22"/>
          <w:szCs w:val="22"/>
        </w:rPr>
        <w:t xml:space="preserve">Columbus State also partners with the online tutoring service </w:t>
      </w:r>
      <w:proofErr w:type="spellStart"/>
      <w:r w:rsidRPr="00B1648B">
        <w:rPr>
          <w:rFonts w:asciiTheme="minorHAnsi" w:eastAsiaTheme="minorHAnsi" w:hAnsiTheme="minorHAnsi" w:cstheme="minorBidi"/>
          <w:snapToGrid w:val="0"/>
          <w:sz w:val="22"/>
          <w:szCs w:val="22"/>
        </w:rPr>
        <w:t>NetTutor</w:t>
      </w:r>
      <w:proofErr w:type="spellEnd"/>
      <w:r w:rsidRPr="00B1648B">
        <w:rPr>
          <w:rFonts w:asciiTheme="minorHAnsi" w:eastAsiaTheme="minorHAnsi" w:hAnsiTheme="minorHAnsi" w:cstheme="minorBidi"/>
          <w:snapToGrid w:val="0"/>
          <w:sz w:val="22"/>
          <w:szCs w:val="22"/>
        </w:rPr>
        <w:t xml:space="preserve">. To access free 24-hour live tutoring, click the green “n” </w:t>
      </w:r>
      <w:proofErr w:type="spellStart"/>
      <w:r w:rsidRPr="00B1648B">
        <w:rPr>
          <w:rFonts w:asciiTheme="minorHAnsi" w:eastAsiaTheme="minorHAnsi" w:hAnsiTheme="minorHAnsi" w:cstheme="minorBidi"/>
          <w:snapToGrid w:val="0"/>
          <w:sz w:val="22"/>
          <w:szCs w:val="22"/>
        </w:rPr>
        <w:t>NetTutor</w:t>
      </w:r>
      <w:proofErr w:type="spellEnd"/>
      <w:r w:rsidRPr="00B1648B">
        <w:rPr>
          <w:rFonts w:asciiTheme="minorHAnsi" w:eastAsiaTheme="minorHAnsi" w:hAnsiTheme="minorHAnsi" w:cstheme="minorBidi"/>
          <w:snapToGrid w:val="0"/>
          <w:sz w:val="22"/>
          <w:szCs w:val="22"/>
        </w:rPr>
        <w:t xml:space="preserve"> logo that appears on the front page of your Blackboard course. This link will take you to a </w:t>
      </w:r>
      <w:proofErr w:type="spellStart"/>
      <w:r w:rsidRPr="00B1648B">
        <w:rPr>
          <w:rFonts w:asciiTheme="minorHAnsi" w:eastAsiaTheme="minorHAnsi" w:hAnsiTheme="minorHAnsi" w:cstheme="minorBidi"/>
          <w:snapToGrid w:val="0"/>
          <w:sz w:val="22"/>
          <w:szCs w:val="22"/>
        </w:rPr>
        <w:t>NetTutor</w:t>
      </w:r>
      <w:proofErr w:type="spellEnd"/>
      <w:r w:rsidRPr="00B1648B">
        <w:rPr>
          <w:rFonts w:asciiTheme="minorHAnsi" w:eastAsiaTheme="minorHAnsi" w:hAnsiTheme="minorHAnsi" w:cstheme="minorBidi"/>
          <w:snapToGrid w:val="0"/>
          <w:sz w:val="22"/>
          <w:szCs w:val="22"/>
        </w:rPr>
        <w:t xml:space="preserve"> page that lists available tutoring services. For help with a writing project in any course, c</w:t>
      </w:r>
      <w:r w:rsidRPr="00B1648B">
        <w:rPr>
          <w:rFonts w:asciiTheme="minorHAnsi" w:eastAsiaTheme="minorHAnsi" w:hAnsiTheme="minorHAnsi" w:cstheme="minorBidi"/>
          <w:sz w:val="22"/>
          <w:szCs w:val="22"/>
        </w:rPr>
        <w:t xml:space="preserve">hoose the </w:t>
      </w:r>
      <w:r w:rsidRPr="00B1648B">
        <w:rPr>
          <w:rFonts w:asciiTheme="minorHAnsi" w:eastAsiaTheme="minorHAnsi" w:hAnsiTheme="minorHAnsi" w:cstheme="minorBidi"/>
          <w:b/>
          <w:sz w:val="22"/>
          <w:szCs w:val="22"/>
        </w:rPr>
        <w:t>Live Writing Tutor and Paper Center</w:t>
      </w:r>
      <w:r w:rsidRPr="00B1648B">
        <w:rPr>
          <w:rFonts w:asciiTheme="minorHAnsi" w:eastAsiaTheme="minorHAnsi" w:hAnsiTheme="minorHAnsi" w:cstheme="minorBidi"/>
          <w:sz w:val="22"/>
          <w:szCs w:val="22"/>
        </w:rPr>
        <w:t xml:space="preserve"> to reach an available tutor or to upload a paper for review within 48 hours. </w:t>
      </w:r>
    </w:p>
    <w:p w14:paraId="5B983E01" w14:textId="77777777" w:rsidR="006A7969" w:rsidRDefault="006A7969" w:rsidP="008F7DBE">
      <w:pPr>
        <w:rPr>
          <w:rFonts w:asciiTheme="minorHAnsi" w:hAnsiTheme="minorHAnsi"/>
          <w:b/>
          <w:color w:val="000000"/>
          <w:sz w:val="22"/>
        </w:rPr>
      </w:pPr>
    </w:p>
    <w:p w14:paraId="705E3C13" w14:textId="77777777" w:rsidR="006A7969" w:rsidRDefault="006A7969" w:rsidP="008F7DBE">
      <w:pPr>
        <w:rPr>
          <w:rFonts w:asciiTheme="minorHAnsi" w:hAnsiTheme="minorHAnsi"/>
          <w:b/>
          <w:color w:val="000000"/>
          <w:sz w:val="22"/>
        </w:rPr>
      </w:pPr>
    </w:p>
    <w:p w14:paraId="3C6B3F1D" w14:textId="7A8F8E97" w:rsidR="008F7DBE" w:rsidRPr="00B1648B" w:rsidRDefault="008F7DBE" w:rsidP="008F7DBE">
      <w:pPr>
        <w:rPr>
          <w:rFonts w:asciiTheme="minorHAnsi" w:hAnsiTheme="minorHAnsi"/>
        </w:rPr>
      </w:pPr>
      <w:r w:rsidRPr="00B1648B">
        <w:rPr>
          <w:rFonts w:asciiTheme="minorHAnsi" w:hAnsiTheme="minorHAnsi"/>
          <w:b/>
          <w:color w:val="000000"/>
          <w:sz w:val="22"/>
        </w:rPr>
        <w:lastRenderedPageBreak/>
        <w:t>COMMUNICATION CENTER</w:t>
      </w:r>
      <w:r w:rsidR="009A2C22" w:rsidRPr="00B1648B">
        <w:rPr>
          <w:rFonts w:asciiTheme="minorHAnsi" w:hAnsiTheme="minorHAnsi"/>
          <w:color w:val="000000"/>
        </w:rPr>
        <w:br/>
      </w:r>
      <w:r w:rsidR="002607E0" w:rsidRPr="00B1648B">
        <w:rPr>
          <w:rFonts w:asciiTheme="minorHAnsi" w:hAnsiTheme="minorHAnsi"/>
          <w:color w:val="000000"/>
        </w:rPr>
        <w:t>The Communication Center is a campus-wide hub for presentation and performance development.  Located in Union Hall 052, the Communication Center offers free tutoring to help you write and deliver a presentation for any class in any department. To make an appointment or cancel an existing appointment, log into Blackboard and select Starfish. The Starfish link can usually be found under the "Tools" header on the Blackboard home page. You will be asked to confirm your appointment by then going to your student e-mail account for verification. If you would like to talk to a speech tutor or if you would like additional information, you may call 614-287-5391.  Staffed by Communication instructors, the Center has flexible hours six days a week.  Please bring your assignment directions with you as well as any work you have completed so far.  We welcome individual presenters and small group presenters as well.  Our expert tutors will help you present your ideas with confidence and success.</w:t>
      </w:r>
    </w:p>
    <w:p w14:paraId="7961099B" w14:textId="77777777" w:rsidR="008F7DBE" w:rsidRPr="00B1648B" w:rsidRDefault="008F7DBE" w:rsidP="008F7DBE">
      <w:pPr>
        <w:rPr>
          <w:rFonts w:asciiTheme="minorHAnsi" w:hAnsiTheme="minorHAnsi"/>
        </w:rPr>
      </w:pPr>
      <w:r w:rsidRPr="00B1648B">
        <w:rPr>
          <w:rFonts w:asciiTheme="minorHAnsi" w:hAnsiTheme="minorHAnsi"/>
          <w:color w:val="000000"/>
        </w:rPr>
        <w:t> </w:t>
      </w:r>
    </w:p>
    <w:p w14:paraId="543211B9" w14:textId="77777777" w:rsidR="00B27A37" w:rsidRPr="00B1648B" w:rsidRDefault="00B27A37" w:rsidP="00B27A37">
      <w:pPr>
        <w:rPr>
          <w:rFonts w:asciiTheme="minorHAnsi" w:hAnsiTheme="minorHAnsi"/>
          <w:snapToGrid w:val="0"/>
          <w:sz w:val="22"/>
          <w:szCs w:val="22"/>
        </w:rPr>
      </w:pPr>
      <w:r w:rsidRPr="00B1648B">
        <w:rPr>
          <w:rFonts w:asciiTheme="minorHAnsi" w:hAnsiTheme="minorHAnsi"/>
          <w:b/>
          <w:bCs/>
          <w:snapToGrid w:val="0"/>
          <w:sz w:val="22"/>
          <w:szCs w:val="22"/>
        </w:rPr>
        <w:t>GENERAL CLASSROOM CONDUCT</w:t>
      </w:r>
    </w:p>
    <w:p w14:paraId="43D21051" w14:textId="77777777" w:rsidR="00C504C0" w:rsidRPr="00C504C0" w:rsidRDefault="00C504C0" w:rsidP="00C504C0">
      <w:pPr>
        <w:widowControl w:val="0"/>
        <w:rPr>
          <w:rFonts w:asciiTheme="minorHAnsi" w:hAnsiTheme="minorHAnsi"/>
          <w:snapToGrid w:val="0"/>
          <w:sz w:val="22"/>
          <w:szCs w:val="22"/>
        </w:rPr>
      </w:pPr>
      <w:r w:rsidRPr="006A7969">
        <w:rPr>
          <w:rFonts w:asciiTheme="minorHAnsi" w:hAnsiTheme="minorHAnsi"/>
          <w:snapToGrid w:val="0"/>
          <w:sz w:val="22"/>
          <w:szCs w:val="22"/>
        </w:rPr>
        <w:t>Course materials, content, and discussions may involve controversial issues. Please treat these subjects with the sensitivity they deserve. Use cell phones and other mobile devices in class only when a specific classroom activity calls for their use; do not allow them to be a distraction to you or your classmates. Bringing visitors, taking photographs, or using recording devices is not permitted in the classroom without advance permission from the instructor. Please do not bring children or leave them unsupervised in the building. Occasionally, the instructor may need to invite other faculty or participants to class. According to college rules, there should be no eating, drinking, tobacco, or e-cigarette/personal vaporizer use in the classroom.</w:t>
      </w:r>
    </w:p>
    <w:p w14:paraId="2EBAD475" w14:textId="77777777" w:rsidR="00B27162" w:rsidRPr="00B1648B" w:rsidRDefault="00B27162" w:rsidP="00596E3E">
      <w:pPr>
        <w:widowControl w:val="0"/>
        <w:rPr>
          <w:rFonts w:asciiTheme="minorHAnsi" w:hAnsiTheme="minorHAnsi"/>
          <w:b/>
          <w:sz w:val="22"/>
          <w:szCs w:val="22"/>
        </w:rPr>
      </w:pPr>
    </w:p>
    <w:sectPr w:rsidR="00B27162" w:rsidRPr="00B1648B" w:rsidSect="008312E9">
      <w:headerReference w:type="default"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536B" w14:textId="77777777" w:rsidR="00860E6C" w:rsidRDefault="00860E6C" w:rsidP="00E81F7D">
      <w:r>
        <w:separator/>
      </w:r>
    </w:p>
  </w:endnote>
  <w:endnote w:type="continuationSeparator" w:id="0">
    <w:p w14:paraId="0E566D76" w14:textId="77777777" w:rsidR="00860E6C" w:rsidRDefault="00860E6C"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F3D8" w14:textId="77777777" w:rsidR="00E81F7D" w:rsidRDefault="00E81F7D">
    <w:pPr>
      <w:pStyle w:val="Footer"/>
      <w:jc w:val="right"/>
    </w:pPr>
    <w:r>
      <w:fldChar w:fldCharType="begin"/>
    </w:r>
    <w:r>
      <w:instrText xml:space="preserve"> PAGE   \* MERGEFORMAT </w:instrText>
    </w:r>
    <w:r>
      <w:fldChar w:fldCharType="separate"/>
    </w:r>
    <w:r w:rsidR="00E737B8">
      <w:rPr>
        <w:noProof/>
      </w:rPr>
      <w:t>1</w:t>
    </w:r>
    <w:r>
      <w:fldChar w:fldCharType="end"/>
    </w:r>
  </w:p>
  <w:p w14:paraId="27CA8887"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C197" w14:textId="77777777" w:rsidR="00860E6C" w:rsidRDefault="00860E6C" w:rsidP="00E81F7D">
      <w:r>
        <w:separator/>
      </w:r>
    </w:p>
  </w:footnote>
  <w:footnote w:type="continuationSeparator" w:id="0">
    <w:p w14:paraId="61A5F2BD" w14:textId="77777777" w:rsidR="00860E6C" w:rsidRDefault="00860E6C"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673B" w14:textId="77777777" w:rsidR="00E81F7D" w:rsidRDefault="00E81F7D">
    <w:pPr>
      <w:pStyle w:val="Header"/>
      <w:jc w:val="right"/>
    </w:pPr>
  </w:p>
  <w:p w14:paraId="70E1F8AE"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D1E"/>
    <w:multiLevelType w:val="hybridMultilevel"/>
    <w:tmpl w:val="161C7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152DC"/>
    <w:multiLevelType w:val="hybridMultilevel"/>
    <w:tmpl w:val="0AF48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4DE443B"/>
    <w:multiLevelType w:val="hybridMultilevel"/>
    <w:tmpl w:val="B80E8F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C34F26"/>
    <w:multiLevelType w:val="hybridMultilevel"/>
    <w:tmpl w:val="7B3A0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F908C1"/>
    <w:multiLevelType w:val="hybridMultilevel"/>
    <w:tmpl w:val="EEF8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835E74"/>
    <w:multiLevelType w:val="hybridMultilevel"/>
    <w:tmpl w:val="A3C41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020861"/>
    <w:multiLevelType w:val="hybridMultilevel"/>
    <w:tmpl w:val="4A3C3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9402DF"/>
    <w:multiLevelType w:val="hybridMultilevel"/>
    <w:tmpl w:val="8A0A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B569E"/>
    <w:multiLevelType w:val="hybridMultilevel"/>
    <w:tmpl w:val="6512E5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D101761"/>
    <w:multiLevelType w:val="hybridMultilevel"/>
    <w:tmpl w:val="1720A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B424FB"/>
    <w:multiLevelType w:val="hybridMultilevel"/>
    <w:tmpl w:val="8E2479A4"/>
    <w:lvl w:ilvl="0" w:tplc="F34C3C96">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47A81"/>
    <w:multiLevelType w:val="hybridMultilevel"/>
    <w:tmpl w:val="1202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F2370"/>
    <w:multiLevelType w:val="hybridMultilevel"/>
    <w:tmpl w:val="7808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F7DC5"/>
    <w:multiLevelType w:val="hybridMultilevel"/>
    <w:tmpl w:val="8D2A2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A26208"/>
    <w:multiLevelType w:val="hybridMultilevel"/>
    <w:tmpl w:val="4C864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AE850A0"/>
    <w:multiLevelType w:val="hybridMultilevel"/>
    <w:tmpl w:val="9806C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2AA546C"/>
    <w:multiLevelType w:val="hybridMultilevel"/>
    <w:tmpl w:val="115C7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4C5658"/>
    <w:multiLevelType w:val="hybridMultilevel"/>
    <w:tmpl w:val="614AE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3E57C2"/>
    <w:multiLevelType w:val="hybridMultilevel"/>
    <w:tmpl w:val="E51262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F124FD7"/>
    <w:multiLevelType w:val="hybridMultilevel"/>
    <w:tmpl w:val="46440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F6C49AB"/>
    <w:multiLevelType w:val="hybridMultilevel"/>
    <w:tmpl w:val="AC9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7E5D30"/>
    <w:multiLevelType w:val="hybridMultilevel"/>
    <w:tmpl w:val="98CA1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FD7E15"/>
    <w:multiLevelType w:val="hybridMultilevel"/>
    <w:tmpl w:val="9AA2B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8900688">
    <w:abstractNumId w:val="2"/>
  </w:num>
  <w:num w:numId="2" w16cid:durableId="268048678">
    <w:abstractNumId w:val="14"/>
  </w:num>
  <w:num w:numId="3" w16cid:durableId="1189366451">
    <w:abstractNumId w:val="1"/>
  </w:num>
  <w:num w:numId="4" w16cid:durableId="1148474484">
    <w:abstractNumId w:val="4"/>
  </w:num>
  <w:num w:numId="5" w16cid:durableId="1599019802">
    <w:abstractNumId w:val="18"/>
  </w:num>
  <w:num w:numId="6" w16cid:durableId="1465386839">
    <w:abstractNumId w:val="19"/>
  </w:num>
  <w:num w:numId="7" w16cid:durableId="1906644903">
    <w:abstractNumId w:val="5"/>
  </w:num>
  <w:num w:numId="8" w16cid:durableId="1150747888">
    <w:abstractNumId w:val="20"/>
  </w:num>
  <w:num w:numId="9" w16cid:durableId="1375304387">
    <w:abstractNumId w:val="9"/>
  </w:num>
  <w:num w:numId="10" w16cid:durableId="1698382324">
    <w:abstractNumId w:val="16"/>
  </w:num>
  <w:num w:numId="11" w16cid:durableId="1869948088">
    <w:abstractNumId w:val="3"/>
  </w:num>
  <w:num w:numId="12" w16cid:durableId="1536504509">
    <w:abstractNumId w:val="10"/>
  </w:num>
  <w:num w:numId="13" w16cid:durableId="9259076">
    <w:abstractNumId w:val="21"/>
  </w:num>
  <w:num w:numId="14" w16cid:durableId="2090425686">
    <w:abstractNumId w:val="12"/>
  </w:num>
  <w:num w:numId="15" w16cid:durableId="1242300498">
    <w:abstractNumId w:val="17"/>
  </w:num>
  <w:num w:numId="16" w16cid:durableId="998075539">
    <w:abstractNumId w:val="22"/>
  </w:num>
  <w:num w:numId="17" w16cid:durableId="1753890794">
    <w:abstractNumId w:val="0"/>
  </w:num>
  <w:num w:numId="18" w16cid:durableId="183444959">
    <w:abstractNumId w:val="13"/>
  </w:num>
  <w:num w:numId="19" w16cid:durableId="2009164154">
    <w:abstractNumId w:val="11"/>
  </w:num>
  <w:num w:numId="20" w16cid:durableId="1334993339">
    <w:abstractNumId w:val="15"/>
  </w:num>
  <w:num w:numId="21" w16cid:durableId="1966767669">
    <w:abstractNumId w:val="23"/>
  </w:num>
  <w:num w:numId="22" w16cid:durableId="974262394">
    <w:abstractNumId w:val="8"/>
  </w:num>
  <w:num w:numId="23" w16cid:durableId="1290090605">
    <w:abstractNumId w:val="6"/>
  </w:num>
  <w:num w:numId="24" w16cid:durableId="790708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G5kfeNdwY6aQpM4pXEXbGNMu5ZoXTRfTU486nsoD7bA5zD94L2llGn8JTtnmLbdeUQDa8L58t4uZPe78uxrog==" w:salt="I4XH0AFSb+Zm7Qq3MRNds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BD7"/>
    <w:rsid w:val="000043DD"/>
    <w:rsid w:val="00027D54"/>
    <w:rsid w:val="00031215"/>
    <w:rsid w:val="00036175"/>
    <w:rsid w:val="00046BEC"/>
    <w:rsid w:val="00073BD0"/>
    <w:rsid w:val="000F19C4"/>
    <w:rsid w:val="00122206"/>
    <w:rsid w:val="00134487"/>
    <w:rsid w:val="001471B8"/>
    <w:rsid w:val="00195735"/>
    <w:rsid w:val="001C137E"/>
    <w:rsid w:val="001D589E"/>
    <w:rsid w:val="002607E0"/>
    <w:rsid w:val="002B47D5"/>
    <w:rsid w:val="002C7941"/>
    <w:rsid w:val="002F62D5"/>
    <w:rsid w:val="00322D28"/>
    <w:rsid w:val="00347617"/>
    <w:rsid w:val="003720C1"/>
    <w:rsid w:val="0037300F"/>
    <w:rsid w:val="003848F8"/>
    <w:rsid w:val="003C1B37"/>
    <w:rsid w:val="003C3743"/>
    <w:rsid w:val="003D22F2"/>
    <w:rsid w:val="004137B2"/>
    <w:rsid w:val="00476D95"/>
    <w:rsid w:val="004A7629"/>
    <w:rsid w:val="004E1909"/>
    <w:rsid w:val="00520D6F"/>
    <w:rsid w:val="00534505"/>
    <w:rsid w:val="0053522C"/>
    <w:rsid w:val="0054755B"/>
    <w:rsid w:val="00550BEB"/>
    <w:rsid w:val="00553EDB"/>
    <w:rsid w:val="0055556B"/>
    <w:rsid w:val="00571E0F"/>
    <w:rsid w:val="0057258C"/>
    <w:rsid w:val="00591694"/>
    <w:rsid w:val="00595A53"/>
    <w:rsid w:val="00596E3E"/>
    <w:rsid w:val="005C214B"/>
    <w:rsid w:val="005C4F0B"/>
    <w:rsid w:val="005D3D71"/>
    <w:rsid w:val="006074E5"/>
    <w:rsid w:val="006462C0"/>
    <w:rsid w:val="00654D35"/>
    <w:rsid w:val="00670EEC"/>
    <w:rsid w:val="00682D62"/>
    <w:rsid w:val="006867BC"/>
    <w:rsid w:val="006A5836"/>
    <w:rsid w:val="006A7969"/>
    <w:rsid w:val="006B5955"/>
    <w:rsid w:val="006C5B34"/>
    <w:rsid w:val="006C6FCF"/>
    <w:rsid w:val="007059AF"/>
    <w:rsid w:val="007137DB"/>
    <w:rsid w:val="0071696C"/>
    <w:rsid w:val="00743244"/>
    <w:rsid w:val="00751C60"/>
    <w:rsid w:val="0079057E"/>
    <w:rsid w:val="007A40A1"/>
    <w:rsid w:val="007B362A"/>
    <w:rsid w:val="007B53E0"/>
    <w:rsid w:val="007D5C31"/>
    <w:rsid w:val="007F14D9"/>
    <w:rsid w:val="007F7901"/>
    <w:rsid w:val="00802978"/>
    <w:rsid w:val="00810730"/>
    <w:rsid w:val="00815F5B"/>
    <w:rsid w:val="00823EE5"/>
    <w:rsid w:val="008312E9"/>
    <w:rsid w:val="0085576E"/>
    <w:rsid w:val="0086092C"/>
    <w:rsid w:val="00860E6C"/>
    <w:rsid w:val="00865ADB"/>
    <w:rsid w:val="00886130"/>
    <w:rsid w:val="008C6F00"/>
    <w:rsid w:val="008E314D"/>
    <w:rsid w:val="008F636B"/>
    <w:rsid w:val="008F649E"/>
    <w:rsid w:val="008F7DBE"/>
    <w:rsid w:val="009223EF"/>
    <w:rsid w:val="00940670"/>
    <w:rsid w:val="0095049C"/>
    <w:rsid w:val="009A0B69"/>
    <w:rsid w:val="009A2C22"/>
    <w:rsid w:val="009B5B50"/>
    <w:rsid w:val="009C0BD8"/>
    <w:rsid w:val="009D5E49"/>
    <w:rsid w:val="009E5141"/>
    <w:rsid w:val="00A052FB"/>
    <w:rsid w:val="00A11B3D"/>
    <w:rsid w:val="00A421B8"/>
    <w:rsid w:val="00A561F4"/>
    <w:rsid w:val="00A6659F"/>
    <w:rsid w:val="00A83BCC"/>
    <w:rsid w:val="00A95FBE"/>
    <w:rsid w:val="00AA368D"/>
    <w:rsid w:val="00AB2690"/>
    <w:rsid w:val="00AB622A"/>
    <w:rsid w:val="00B15837"/>
    <w:rsid w:val="00B1648B"/>
    <w:rsid w:val="00B26D79"/>
    <w:rsid w:val="00B27162"/>
    <w:rsid w:val="00B27A37"/>
    <w:rsid w:val="00B34921"/>
    <w:rsid w:val="00B51B8A"/>
    <w:rsid w:val="00B62994"/>
    <w:rsid w:val="00B64540"/>
    <w:rsid w:val="00B86E3E"/>
    <w:rsid w:val="00BC02CD"/>
    <w:rsid w:val="00BC5E37"/>
    <w:rsid w:val="00BD3534"/>
    <w:rsid w:val="00BD3AC5"/>
    <w:rsid w:val="00BE65F2"/>
    <w:rsid w:val="00BE6A60"/>
    <w:rsid w:val="00C11C37"/>
    <w:rsid w:val="00C23ED1"/>
    <w:rsid w:val="00C31B10"/>
    <w:rsid w:val="00C50314"/>
    <w:rsid w:val="00C504C0"/>
    <w:rsid w:val="00C51E76"/>
    <w:rsid w:val="00C526F5"/>
    <w:rsid w:val="00C52816"/>
    <w:rsid w:val="00C54B74"/>
    <w:rsid w:val="00C96955"/>
    <w:rsid w:val="00CA2C46"/>
    <w:rsid w:val="00CA62BC"/>
    <w:rsid w:val="00CB71E4"/>
    <w:rsid w:val="00CB7C5B"/>
    <w:rsid w:val="00CC4752"/>
    <w:rsid w:val="00CD0D6A"/>
    <w:rsid w:val="00CD3835"/>
    <w:rsid w:val="00CF0DBF"/>
    <w:rsid w:val="00D14539"/>
    <w:rsid w:val="00D268BE"/>
    <w:rsid w:val="00D41651"/>
    <w:rsid w:val="00D429B1"/>
    <w:rsid w:val="00D50F0B"/>
    <w:rsid w:val="00D81C5F"/>
    <w:rsid w:val="00D842DF"/>
    <w:rsid w:val="00D904EF"/>
    <w:rsid w:val="00D97C97"/>
    <w:rsid w:val="00DB346F"/>
    <w:rsid w:val="00DB5B5E"/>
    <w:rsid w:val="00DE2D1B"/>
    <w:rsid w:val="00DF1678"/>
    <w:rsid w:val="00E2710B"/>
    <w:rsid w:val="00E34332"/>
    <w:rsid w:val="00E343D7"/>
    <w:rsid w:val="00E548E2"/>
    <w:rsid w:val="00E67571"/>
    <w:rsid w:val="00E70ED1"/>
    <w:rsid w:val="00E737B8"/>
    <w:rsid w:val="00E74962"/>
    <w:rsid w:val="00E80D66"/>
    <w:rsid w:val="00E81F7D"/>
    <w:rsid w:val="00E93A95"/>
    <w:rsid w:val="00ED5F94"/>
    <w:rsid w:val="00EE52B6"/>
    <w:rsid w:val="00F20779"/>
    <w:rsid w:val="00F3049F"/>
    <w:rsid w:val="00F30CFB"/>
    <w:rsid w:val="00F923CC"/>
    <w:rsid w:val="00FE2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CEBF3"/>
  <w15:docId w15:val="{5841CE1B-44DE-4F62-B595-6ABDD860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B27A3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customStyle="1" w:styleId="outlinetext">
    <w:name w:val="outlinetext"/>
    <w:basedOn w:val="Normal"/>
    <w:rsid w:val="003720C1"/>
    <w:pPr>
      <w:spacing w:before="100" w:beforeAutospacing="1" w:after="100" w:afterAutospacing="1"/>
    </w:pPr>
  </w:style>
  <w:style w:type="paragraph" w:styleId="ListParagraph">
    <w:name w:val="List Paragraph"/>
    <w:basedOn w:val="Normal"/>
    <w:uiPriority w:val="34"/>
    <w:qFormat/>
    <w:rsid w:val="00347617"/>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347617"/>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Heading1"/>
    <w:rsid w:val="00B27A37"/>
    <w:pPr>
      <w:keepLines w:val="0"/>
      <w:widowControl w:val="0"/>
      <w:autoSpaceDE w:val="0"/>
      <w:autoSpaceDN w:val="0"/>
      <w:adjustRightInd w:val="0"/>
      <w:spacing w:before="0"/>
    </w:pPr>
    <w:rPr>
      <w:rFonts w:ascii="Century Schoolbook" w:eastAsia="Times New Roman" w:hAnsi="Century Schoolbook" w:cs="Century Schoolbook"/>
      <w:b/>
      <w:bCs/>
      <w:color w:val="auto"/>
      <w:sz w:val="24"/>
      <w:szCs w:val="24"/>
    </w:rPr>
  </w:style>
  <w:style w:type="character" w:customStyle="1" w:styleId="Heading1Char">
    <w:name w:val="Heading 1 Char"/>
    <w:basedOn w:val="DefaultParagraphFont"/>
    <w:link w:val="Heading1"/>
    <w:rsid w:val="00B27A37"/>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rsid w:val="00BE6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6415">
      <w:bodyDiv w:val="1"/>
      <w:marLeft w:val="0"/>
      <w:marRight w:val="0"/>
      <w:marTop w:val="0"/>
      <w:marBottom w:val="0"/>
      <w:divBdr>
        <w:top w:val="none" w:sz="0" w:space="0" w:color="auto"/>
        <w:left w:val="none" w:sz="0" w:space="0" w:color="auto"/>
        <w:bottom w:val="none" w:sz="0" w:space="0" w:color="auto"/>
        <w:right w:val="none" w:sz="0" w:space="0" w:color="auto"/>
      </w:divBdr>
    </w:div>
    <w:div w:id="586227596">
      <w:bodyDiv w:val="1"/>
      <w:marLeft w:val="0"/>
      <w:marRight w:val="0"/>
      <w:marTop w:val="0"/>
      <w:marBottom w:val="0"/>
      <w:divBdr>
        <w:top w:val="none" w:sz="0" w:space="0" w:color="auto"/>
        <w:left w:val="none" w:sz="0" w:space="0" w:color="auto"/>
        <w:bottom w:val="none" w:sz="0" w:space="0" w:color="auto"/>
        <w:right w:val="none" w:sz="0" w:space="0" w:color="auto"/>
      </w:divBdr>
    </w:div>
    <w:div w:id="762803399">
      <w:bodyDiv w:val="1"/>
      <w:marLeft w:val="0"/>
      <w:marRight w:val="0"/>
      <w:marTop w:val="0"/>
      <w:marBottom w:val="0"/>
      <w:divBdr>
        <w:top w:val="none" w:sz="0" w:space="0" w:color="auto"/>
        <w:left w:val="none" w:sz="0" w:space="0" w:color="auto"/>
        <w:bottom w:val="none" w:sz="0" w:space="0" w:color="auto"/>
        <w:right w:val="none" w:sz="0" w:space="0" w:color="auto"/>
      </w:divBdr>
    </w:div>
    <w:div w:id="841044218">
      <w:bodyDiv w:val="1"/>
      <w:marLeft w:val="0"/>
      <w:marRight w:val="0"/>
      <w:marTop w:val="0"/>
      <w:marBottom w:val="0"/>
      <w:divBdr>
        <w:top w:val="none" w:sz="0" w:space="0" w:color="auto"/>
        <w:left w:val="none" w:sz="0" w:space="0" w:color="auto"/>
        <w:bottom w:val="none" w:sz="0" w:space="0" w:color="auto"/>
        <w:right w:val="none" w:sz="0" w:space="0" w:color="auto"/>
      </w:divBdr>
    </w:div>
    <w:div w:id="1002508914">
      <w:bodyDiv w:val="1"/>
      <w:marLeft w:val="0"/>
      <w:marRight w:val="0"/>
      <w:marTop w:val="0"/>
      <w:marBottom w:val="0"/>
      <w:divBdr>
        <w:top w:val="none" w:sz="0" w:space="0" w:color="auto"/>
        <w:left w:val="none" w:sz="0" w:space="0" w:color="auto"/>
        <w:bottom w:val="none" w:sz="0" w:space="0" w:color="auto"/>
        <w:right w:val="none" w:sz="0" w:space="0" w:color="auto"/>
      </w:divBdr>
      <w:divsChild>
        <w:div w:id="1705861145">
          <w:marLeft w:val="0"/>
          <w:marRight w:val="0"/>
          <w:marTop w:val="0"/>
          <w:marBottom w:val="0"/>
          <w:divBdr>
            <w:top w:val="none" w:sz="0" w:space="0" w:color="auto"/>
            <w:left w:val="none" w:sz="0" w:space="0" w:color="auto"/>
            <w:bottom w:val="none" w:sz="0" w:space="0" w:color="auto"/>
            <w:right w:val="none" w:sz="0" w:space="0" w:color="auto"/>
          </w:divBdr>
          <w:divsChild>
            <w:div w:id="1966807995">
              <w:marLeft w:val="0"/>
              <w:marRight w:val="0"/>
              <w:marTop w:val="0"/>
              <w:marBottom w:val="0"/>
              <w:divBdr>
                <w:top w:val="none" w:sz="0" w:space="0" w:color="auto"/>
                <w:left w:val="none" w:sz="0" w:space="0" w:color="auto"/>
                <w:bottom w:val="none" w:sz="0" w:space="0" w:color="auto"/>
                <w:right w:val="none" w:sz="0" w:space="0" w:color="auto"/>
              </w:divBdr>
              <w:divsChild>
                <w:div w:id="1482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7698">
          <w:marLeft w:val="0"/>
          <w:marRight w:val="0"/>
          <w:marTop w:val="0"/>
          <w:marBottom w:val="0"/>
          <w:divBdr>
            <w:top w:val="none" w:sz="0" w:space="0" w:color="auto"/>
            <w:left w:val="none" w:sz="0" w:space="0" w:color="auto"/>
            <w:bottom w:val="none" w:sz="0" w:space="0" w:color="auto"/>
            <w:right w:val="none" w:sz="0" w:space="0" w:color="auto"/>
          </w:divBdr>
        </w:div>
      </w:divsChild>
    </w:div>
    <w:div w:id="1112549105">
      <w:bodyDiv w:val="1"/>
      <w:marLeft w:val="0"/>
      <w:marRight w:val="0"/>
      <w:marTop w:val="0"/>
      <w:marBottom w:val="0"/>
      <w:divBdr>
        <w:top w:val="none" w:sz="0" w:space="0" w:color="auto"/>
        <w:left w:val="none" w:sz="0" w:space="0" w:color="auto"/>
        <w:bottom w:val="none" w:sz="0" w:space="0" w:color="auto"/>
        <w:right w:val="none" w:sz="0" w:space="0" w:color="auto"/>
      </w:divBdr>
    </w:div>
    <w:div w:id="1248884051">
      <w:bodyDiv w:val="1"/>
      <w:marLeft w:val="0"/>
      <w:marRight w:val="0"/>
      <w:marTop w:val="0"/>
      <w:marBottom w:val="0"/>
      <w:divBdr>
        <w:top w:val="none" w:sz="0" w:space="0" w:color="auto"/>
        <w:left w:val="none" w:sz="0" w:space="0" w:color="auto"/>
        <w:bottom w:val="none" w:sz="0" w:space="0" w:color="auto"/>
        <w:right w:val="none" w:sz="0" w:space="0" w:color="auto"/>
      </w:divBdr>
    </w:div>
    <w:div w:id="1362053106">
      <w:bodyDiv w:val="1"/>
      <w:marLeft w:val="0"/>
      <w:marRight w:val="0"/>
      <w:marTop w:val="0"/>
      <w:marBottom w:val="0"/>
      <w:divBdr>
        <w:top w:val="none" w:sz="0" w:space="0" w:color="auto"/>
        <w:left w:val="none" w:sz="0" w:space="0" w:color="auto"/>
        <w:bottom w:val="none" w:sz="0" w:space="0" w:color="auto"/>
        <w:right w:val="none" w:sz="0" w:space="0" w:color="auto"/>
      </w:divBdr>
    </w:div>
    <w:div w:id="1455979857">
      <w:bodyDiv w:val="1"/>
      <w:marLeft w:val="0"/>
      <w:marRight w:val="0"/>
      <w:marTop w:val="0"/>
      <w:marBottom w:val="0"/>
      <w:divBdr>
        <w:top w:val="none" w:sz="0" w:space="0" w:color="auto"/>
        <w:left w:val="none" w:sz="0" w:space="0" w:color="auto"/>
        <w:bottom w:val="none" w:sz="0" w:space="0" w:color="auto"/>
        <w:right w:val="none" w:sz="0" w:space="0" w:color="auto"/>
      </w:divBdr>
    </w:div>
    <w:div w:id="1800411945">
      <w:bodyDiv w:val="1"/>
      <w:marLeft w:val="0"/>
      <w:marRight w:val="0"/>
      <w:marTop w:val="0"/>
      <w:marBottom w:val="0"/>
      <w:divBdr>
        <w:top w:val="none" w:sz="0" w:space="0" w:color="auto"/>
        <w:left w:val="none" w:sz="0" w:space="0" w:color="auto"/>
        <w:bottom w:val="none" w:sz="0" w:space="0" w:color="auto"/>
        <w:right w:val="none" w:sz="0" w:space="0" w:color="auto"/>
      </w:divBdr>
    </w:div>
    <w:div w:id="1868524849">
      <w:bodyDiv w:val="1"/>
      <w:marLeft w:val="0"/>
      <w:marRight w:val="0"/>
      <w:marTop w:val="0"/>
      <w:marBottom w:val="0"/>
      <w:divBdr>
        <w:top w:val="none" w:sz="0" w:space="0" w:color="auto"/>
        <w:left w:val="none" w:sz="0" w:space="0" w:color="auto"/>
        <w:bottom w:val="none" w:sz="0" w:space="0" w:color="auto"/>
        <w:right w:val="none" w:sz="0" w:space="0" w:color="auto"/>
      </w:divBdr>
    </w:div>
    <w:div w:id="199486928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CUS@cs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BA3E2-E8E9-4F5B-BE66-0EBF24258AC7}">
  <ds:schemaRefs>
    <ds:schemaRef ds:uri="http://schemas.microsoft.com/office/2006/metadata/properties"/>
    <ds:schemaRef ds:uri="http://schemas.microsoft.com/office/infopath/2007/PartnerControls"/>
    <ds:schemaRef ds:uri="e1356f01-da47-44e2-9765-cd57663672b6"/>
  </ds:schemaRefs>
</ds:datastoreItem>
</file>

<file path=customXml/itemProps2.xml><?xml version="1.0" encoding="utf-8"?>
<ds:datastoreItem xmlns:ds="http://schemas.openxmlformats.org/officeDocument/2006/customXml" ds:itemID="{4FF0E892-AEF5-43D9-95BD-D8593459A230}">
  <ds:schemaRefs>
    <ds:schemaRef ds:uri="http://schemas.microsoft.com/sharepoint/v3/contenttype/forms"/>
  </ds:schemaRefs>
</ds:datastoreItem>
</file>

<file path=customXml/itemProps3.xml><?xml version="1.0" encoding="utf-8"?>
<ds:datastoreItem xmlns:ds="http://schemas.openxmlformats.org/officeDocument/2006/customXml" ds:itemID="{3C1C45DB-CAB8-4F22-9F8C-ADE79FF35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983</TotalTime>
  <Pages>5</Pages>
  <Words>1732</Words>
  <Characters>9875</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11584</CharactersWithSpaces>
  <SharedDoc>false</SharedDoc>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9</cp:revision>
  <cp:lastPrinted>2016-04-26T19:26:00Z</cp:lastPrinted>
  <dcterms:created xsi:type="dcterms:W3CDTF">2020-11-12T02:05:00Z</dcterms:created>
  <dcterms:modified xsi:type="dcterms:W3CDTF">2025-11-25T19:28:00Z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