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39E05FDD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5A2742AE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974763" w:rsidRPr="00974763">
        <w:rPr>
          <w:b w:val="0"/>
          <w:bCs w:val="0"/>
          <w:spacing w:val="-2"/>
        </w:rPr>
        <w:t>Information Systems Technology</w:t>
      </w:r>
    </w:p>
    <w:p w14:paraId="46C038AC" w14:textId="216276A6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974763" w:rsidRPr="00974763">
        <w:rPr>
          <w:b w:val="0"/>
          <w:bCs w:val="0"/>
          <w:spacing w:val="-2"/>
        </w:rPr>
        <w:t>Information Systems Technology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39703C6F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974763">
        <w:rPr>
          <w:b/>
          <w:bCs/>
        </w:rPr>
        <w:t xml:space="preserve">CSCI </w:t>
      </w:r>
      <w:r w:rsidR="00F61650">
        <w:rPr>
          <w:b/>
          <w:bCs/>
        </w:rPr>
        <w:t>2</w:t>
      </w:r>
      <w:r w:rsidR="00974763">
        <w:rPr>
          <w:b/>
          <w:bCs/>
        </w:rPr>
        <w:t>42</w:t>
      </w:r>
      <w:r w:rsidR="00570D07">
        <w:rPr>
          <w:b/>
          <w:bCs/>
        </w:rPr>
        <w:t>1</w:t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974763">
        <w:rPr>
          <w:b/>
          <w:bCs/>
        </w:rPr>
        <w:t xml:space="preserve"> Data </w:t>
      </w:r>
      <w:r w:rsidR="00F61650">
        <w:rPr>
          <w:b/>
          <w:bCs/>
        </w:rPr>
        <w:t xml:space="preserve">Analysis </w:t>
      </w:r>
      <w:r w:rsidR="00974763">
        <w:rPr>
          <w:b/>
          <w:bCs/>
        </w:rPr>
        <w:t>I</w:t>
      </w:r>
      <w:r w:rsidR="00570D07">
        <w:rPr>
          <w:b/>
          <w:bCs/>
        </w:rPr>
        <w:t>I</w:t>
      </w:r>
    </w:p>
    <w:p w14:paraId="043B8E46" w14:textId="77777777" w:rsidR="00233C0A" w:rsidRDefault="00233C0A" w:rsidP="00233C0A"/>
    <w:p w14:paraId="31AE8E3F" w14:textId="46782F44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974763">
        <w:rPr>
          <w:b/>
          <w:bCs/>
        </w:rPr>
        <w:t xml:space="preserve"> &lt;Instructor Name&gt;</w:t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974763">
        <w:rPr>
          <w:b/>
          <w:bCs/>
        </w:rPr>
        <w:t xml:space="preserve"> &lt;Instructor Contact&gt;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53422853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974763">
        <w:rPr>
          <w:b/>
          <w:bCs/>
        </w:rPr>
        <w:t xml:space="preserve"> 2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974763">
        <w:rPr>
          <w:b/>
          <w:bCs/>
        </w:rPr>
        <w:t xml:space="preserve"> 4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974763">
        <w:rPr>
          <w:b/>
          <w:bCs/>
        </w:rPr>
        <w:t xml:space="preserve"> </w:t>
      </w:r>
      <w:r w:rsidR="00F61650">
        <w:rPr>
          <w:b/>
          <w:bCs/>
        </w:rPr>
        <w:t xml:space="preserve">CSCI </w:t>
      </w:r>
      <w:r w:rsidR="00570D07">
        <w:rPr>
          <w:b/>
          <w:bCs/>
        </w:rPr>
        <w:t>2420</w:t>
      </w:r>
    </w:p>
    <w:p w14:paraId="31AE8E41" w14:textId="77777777" w:rsidR="006462E0" w:rsidRPr="00233C0A" w:rsidRDefault="006462E0" w:rsidP="00233C0A"/>
    <w:p w14:paraId="31AE8E43" w14:textId="4C52FEFF" w:rsidR="006462E0" w:rsidRPr="00974763" w:rsidRDefault="00D91EA6" w:rsidP="00233C0A">
      <w:pPr>
        <w:rPr>
          <w:b/>
          <w:bCs/>
          <w:color w:val="FF0000"/>
        </w:rPr>
      </w:pPr>
      <w:r w:rsidRPr="00974763">
        <w:rPr>
          <w:b/>
          <w:bCs/>
        </w:rPr>
        <w:t xml:space="preserve">DESCRIPTION OF COURSE </w:t>
      </w:r>
      <w:r w:rsidR="00B250B5" w:rsidRPr="00B250B5">
        <w:t xml:space="preserve">Data science is about 80% data preparation and 20% modeling.  Data Analysis II continues the two-course sequence and explores problem solving with data to generate insights.  With well-prepared data, a variety of descriptive, diagnostic, predictive, and prescriptive analytic approaches will be explored.  This course introduces some of the tools and techniques that can be used to support the data-driven </w:t>
      </w:r>
      <w:proofErr w:type="gramStart"/>
      <w:r w:rsidR="00B250B5" w:rsidRPr="00B250B5">
        <w:t>decision making</w:t>
      </w:r>
      <w:proofErr w:type="gramEnd"/>
      <w:r w:rsidR="00B250B5" w:rsidRPr="00B250B5">
        <w:t xml:space="preserve"> process, enriching those processes with insights and actionable recommendations.</w:t>
      </w:r>
    </w:p>
    <w:p w14:paraId="31AE8E44" w14:textId="77777777" w:rsidR="006462E0" w:rsidRPr="00233C0A" w:rsidRDefault="006462E0" w:rsidP="00233C0A"/>
    <w:p w14:paraId="31AE8E47" w14:textId="688DDCF3" w:rsidR="006462E0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 xml:space="preserve">COURSE STUDENT LEARNING OUTCOMES </w:t>
      </w:r>
    </w:p>
    <w:p w14:paraId="2CF94A88" w14:textId="77777777" w:rsidR="00B250B5" w:rsidRPr="00B250B5" w:rsidRDefault="00B250B5" w:rsidP="00B250B5">
      <w:pPr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B250B5">
        <w:rPr>
          <w:rFonts w:asciiTheme="minorHAnsi" w:eastAsia="Times New Roman" w:hAnsiTheme="minorHAnsi" w:cstheme="minorHAnsi"/>
        </w:rPr>
        <w:t>Students will demonstrate knowledge of approaches and techniques to analyze data and to derive insights.</w:t>
      </w:r>
    </w:p>
    <w:p w14:paraId="72AD11DA" w14:textId="77777777" w:rsidR="00B250B5" w:rsidRPr="00B250B5" w:rsidRDefault="00B250B5" w:rsidP="00B250B5">
      <w:pPr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B250B5">
        <w:rPr>
          <w:rFonts w:asciiTheme="minorHAnsi" w:eastAsia="Times New Roman" w:hAnsiTheme="minorHAnsi" w:cstheme="minorHAnsi"/>
        </w:rPr>
        <w:t>Students will demonstrate knowledge of using data to drive decision-making, create tools, and make actionable recommendations.</w:t>
      </w:r>
    </w:p>
    <w:p w14:paraId="485D4133" w14:textId="20D294E2" w:rsidR="00974763" w:rsidRPr="00B250B5" w:rsidRDefault="00B250B5" w:rsidP="00233C0A">
      <w:pPr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B250B5">
        <w:rPr>
          <w:rFonts w:asciiTheme="minorHAnsi" w:eastAsia="Times New Roman" w:hAnsiTheme="minorHAnsi" w:cstheme="minorHAnsi"/>
        </w:rPr>
        <w:t>Students will demonstrate knowledge of ways that organizations compete using data and analytics.</w:t>
      </w:r>
    </w:p>
    <w:p w14:paraId="31AE8E48" w14:textId="77777777" w:rsidR="006462E0" w:rsidRPr="00233C0A" w:rsidRDefault="006462E0" w:rsidP="00233C0A"/>
    <w:p w14:paraId="31AE8E4D" w14:textId="704D7391" w:rsidR="006462E0" w:rsidRDefault="00D91EA6" w:rsidP="00974763">
      <w:pPr>
        <w:rPr>
          <w:b/>
          <w:bCs/>
          <w:color w:val="FF0000"/>
        </w:rPr>
      </w:pPr>
      <w:r w:rsidRPr="0067368A">
        <w:rPr>
          <w:b/>
          <w:bCs/>
        </w:rPr>
        <w:t xml:space="preserve">PROGRAM OUTCOMES </w:t>
      </w:r>
    </w:p>
    <w:p w14:paraId="0A0F12B1" w14:textId="77777777" w:rsidR="00B250B5" w:rsidRPr="00B250B5" w:rsidRDefault="00B250B5" w:rsidP="00B250B5">
      <w:pPr>
        <w:numPr>
          <w:ilvl w:val="0"/>
          <w:numId w:val="8"/>
        </w:numPr>
        <w:tabs>
          <w:tab w:val="num" w:pos="720"/>
        </w:tabs>
        <w:rPr>
          <w:rFonts w:asciiTheme="minorHAnsi" w:hAnsiTheme="minorHAnsi" w:cstheme="minorHAnsi"/>
        </w:rPr>
      </w:pPr>
      <w:r w:rsidRPr="00B250B5">
        <w:rPr>
          <w:rFonts w:asciiTheme="minorHAnsi" w:hAnsiTheme="minorHAnsi" w:cstheme="minorHAnsi"/>
        </w:rPr>
        <w:t>Determine and document project requirements.</w:t>
      </w:r>
    </w:p>
    <w:p w14:paraId="7F4CB6CF" w14:textId="77777777" w:rsidR="00B250B5" w:rsidRPr="00B250B5" w:rsidRDefault="00B250B5" w:rsidP="00B250B5">
      <w:pPr>
        <w:numPr>
          <w:ilvl w:val="0"/>
          <w:numId w:val="8"/>
        </w:numPr>
        <w:tabs>
          <w:tab w:val="num" w:pos="720"/>
        </w:tabs>
        <w:rPr>
          <w:rFonts w:asciiTheme="minorHAnsi" w:hAnsiTheme="minorHAnsi" w:cstheme="minorHAnsi"/>
        </w:rPr>
      </w:pPr>
      <w:r w:rsidRPr="00B250B5">
        <w:rPr>
          <w:rFonts w:asciiTheme="minorHAnsi" w:hAnsiTheme="minorHAnsi" w:cstheme="minorHAnsi"/>
        </w:rPr>
        <w:t xml:space="preserve">Clean, transform and analyze data </w:t>
      </w:r>
      <w:proofErr w:type="gramStart"/>
      <w:r w:rsidRPr="00B250B5">
        <w:rPr>
          <w:rFonts w:asciiTheme="minorHAnsi" w:hAnsiTheme="minorHAnsi" w:cstheme="minorHAnsi"/>
        </w:rPr>
        <w:t>in</w:t>
      </w:r>
      <w:proofErr w:type="gramEnd"/>
      <w:r w:rsidRPr="00B250B5">
        <w:rPr>
          <w:rFonts w:asciiTheme="minorHAnsi" w:hAnsiTheme="minorHAnsi" w:cstheme="minorHAnsi"/>
        </w:rPr>
        <w:t xml:space="preserve"> diverse formats and structures using programming languages used in data analytics.</w:t>
      </w:r>
    </w:p>
    <w:p w14:paraId="3D0E3157" w14:textId="77777777" w:rsidR="00B250B5" w:rsidRPr="00B250B5" w:rsidRDefault="00B250B5" w:rsidP="00B250B5">
      <w:pPr>
        <w:numPr>
          <w:ilvl w:val="0"/>
          <w:numId w:val="8"/>
        </w:numPr>
        <w:tabs>
          <w:tab w:val="num" w:pos="720"/>
        </w:tabs>
        <w:rPr>
          <w:rFonts w:asciiTheme="minorHAnsi" w:hAnsiTheme="minorHAnsi" w:cstheme="minorHAnsi"/>
        </w:rPr>
      </w:pPr>
      <w:r w:rsidRPr="00B250B5">
        <w:rPr>
          <w:rFonts w:asciiTheme="minorHAnsi" w:hAnsiTheme="minorHAnsi" w:cstheme="minorHAnsi"/>
        </w:rPr>
        <w:t>Produce and interpret numerical summaries and data visualizations to describe, explore and communicate insights from data.</w:t>
      </w:r>
    </w:p>
    <w:p w14:paraId="6487A01C" w14:textId="77777777" w:rsidR="00B250B5" w:rsidRPr="00B250B5" w:rsidRDefault="00B250B5" w:rsidP="00B250B5">
      <w:pPr>
        <w:numPr>
          <w:ilvl w:val="0"/>
          <w:numId w:val="8"/>
        </w:numPr>
        <w:tabs>
          <w:tab w:val="num" w:pos="720"/>
        </w:tabs>
        <w:rPr>
          <w:rFonts w:asciiTheme="minorHAnsi" w:hAnsiTheme="minorHAnsi" w:cstheme="minorHAnsi"/>
        </w:rPr>
      </w:pPr>
      <w:r w:rsidRPr="00B250B5">
        <w:rPr>
          <w:rFonts w:asciiTheme="minorHAnsi" w:hAnsiTheme="minorHAnsi" w:cstheme="minorHAnsi"/>
        </w:rPr>
        <w:t>Identify and apply programming logic concepts.</w:t>
      </w:r>
    </w:p>
    <w:p w14:paraId="42163347" w14:textId="77777777" w:rsidR="00B250B5" w:rsidRPr="00B250B5" w:rsidRDefault="00B250B5" w:rsidP="00B250B5">
      <w:pPr>
        <w:numPr>
          <w:ilvl w:val="0"/>
          <w:numId w:val="8"/>
        </w:numPr>
        <w:tabs>
          <w:tab w:val="num" w:pos="720"/>
        </w:tabs>
        <w:rPr>
          <w:rFonts w:asciiTheme="minorHAnsi" w:hAnsiTheme="minorHAnsi" w:cstheme="minorHAnsi"/>
        </w:rPr>
      </w:pPr>
      <w:r w:rsidRPr="00B250B5">
        <w:rPr>
          <w:rFonts w:asciiTheme="minorHAnsi" w:hAnsiTheme="minorHAnsi" w:cstheme="minorHAnsi"/>
        </w:rPr>
        <w:t>Manage data (extract, merge, transform, check for quality, etc.) using a relational database language and other programming languages as appropriate.</w:t>
      </w:r>
    </w:p>
    <w:p w14:paraId="68BA1437" w14:textId="77777777" w:rsidR="00B250B5" w:rsidRPr="00B250B5" w:rsidRDefault="00B250B5" w:rsidP="00B250B5">
      <w:pPr>
        <w:numPr>
          <w:ilvl w:val="0"/>
          <w:numId w:val="8"/>
        </w:numPr>
        <w:tabs>
          <w:tab w:val="num" w:pos="720"/>
        </w:tabs>
        <w:rPr>
          <w:rFonts w:asciiTheme="minorHAnsi" w:hAnsiTheme="minorHAnsi" w:cstheme="minorHAnsi"/>
        </w:rPr>
      </w:pPr>
      <w:r w:rsidRPr="00B250B5">
        <w:rPr>
          <w:rFonts w:asciiTheme="minorHAnsi" w:hAnsiTheme="minorHAnsi" w:cstheme="minorHAnsi"/>
        </w:rPr>
        <w:t>Identify and communicate the impacts of ethical and privacy related concerns that arise when sourcing, processing and analyzing data.</w:t>
      </w:r>
    </w:p>
    <w:p w14:paraId="44527B2D" w14:textId="77777777" w:rsidR="00974763" w:rsidRPr="00233C0A" w:rsidRDefault="00974763" w:rsidP="00974763"/>
    <w:p w14:paraId="31AE8E4E" w14:textId="2578F749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28D8638C" w14:textId="77777777" w:rsidR="00F61650" w:rsidRPr="00F61650" w:rsidRDefault="00F61650" w:rsidP="0065564E">
      <w:pPr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F61650">
        <w:rPr>
          <w:rFonts w:asciiTheme="minorHAnsi" w:eastAsia="Times New Roman" w:hAnsiTheme="minorHAnsi" w:cstheme="minorHAnsi"/>
        </w:rPr>
        <w:t>Critical Thinking</w:t>
      </w:r>
    </w:p>
    <w:p w14:paraId="273A9980" w14:textId="77777777" w:rsidR="00F61650" w:rsidRPr="00F61650" w:rsidRDefault="00F61650" w:rsidP="0065564E">
      <w:pPr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F61650">
        <w:rPr>
          <w:rFonts w:asciiTheme="minorHAnsi" w:eastAsia="Times New Roman" w:hAnsiTheme="minorHAnsi" w:cstheme="minorHAnsi"/>
        </w:rPr>
        <w:t>Quantitative Skills</w:t>
      </w:r>
    </w:p>
    <w:p w14:paraId="0E1F90E8" w14:textId="77777777" w:rsidR="00F61650" w:rsidRPr="00F61650" w:rsidRDefault="00F61650" w:rsidP="0065564E">
      <w:pPr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F61650">
        <w:rPr>
          <w:rFonts w:asciiTheme="minorHAnsi" w:eastAsia="Times New Roman" w:hAnsiTheme="minorHAnsi" w:cstheme="minorHAnsi"/>
        </w:rPr>
        <w:t>Technological Competence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199F2DE4" w14:textId="77777777" w:rsidR="00F61650" w:rsidRPr="00F61650" w:rsidRDefault="00F61650" w:rsidP="00F61650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F61650">
        <w:rPr>
          <w:rFonts w:asciiTheme="minorHAnsi" w:hAnsiTheme="minorHAnsi" w:cstheme="minorHAnsi"/>
        </w:rPr>
        <w:t>Microsoft Excel</w:t>
      </w:r>
    </w:p>
    <w:p w14:paraId="0AB03C41" w14:textId="77777777" w:rsidR="00F61650" w:rsidRPr="00F61650" w:rsidRDefault="00F61650" w:rsidP="00F61650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F61650">
        <w:rPr>
          <w:rFonts w:asciiTheme="minorHAnsi" w:hAnsiTheme="minorHAnsi" w:cstheme="minorHAnsi"/>
        </w:rPr>
        <w:t>Internet Access</w:t>
      </w:r>
    </w:p>
    <w:p w14:paraId="26043479" w14:textId="77777777" w:rsidR="00F61650" w:rsidRDefault="00F61650" w:rsidP="00F61650">
      <w:pPr>
        <w:numPr>
          <w:ilvl w:val="0"/>
          <w:numId w:val="9"/>
        </w:numPr>
        <w:rPr>
          <w:rFonts w:asciiTheme="minorHAnsi" w:hAnsiTheme="minorHAnsi" w:cstheme="minorHAnsi"/>
        </w:rPr>
      </w:pPr>
      <w:proofErr w:type="spellStart"/>
      <w:r w:rsidRPr="00F61650">
        <w:rPr>
          <w:rFonts w:asciiTheme="minorHAnsi" w:hAnsiTheme="minorHAnsi" w:cstheme="minorHAnsi"/>
        </w:rPr>
        <w:t>Jupyter</w:t>
      </w:r>
      <w:proofErr w:type="spellEnd"/>
      <w:r w:rsidRPr="00F61650">
        <w:rPr>
          <w:rFonts w:asciiTheme="minorHAnsi" w:hAnsiTheme="minorHAnsi" w:cstheme="minorHAnsi"/>
        </w:rPr>
        <w:t xml:space="preserve"> Notebooks</w:t>
      </w:r>
    </w:p>
    <w:p w14:paraId="6F5706EF" w14:textId="3A926A9C" w:rsidR="00F61650" w:rsidRPr="00F61650" w:rsidRDefault="00F61650" w:rsidP="00F61650">
      <w:pPr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Orange Data Mining</w:t>
      </w:r>
    </w:p>
    <w:p w14:paraId="31AE8E55" w14:textId="77777777" w:rsidR="006462E0" w:rsidRPr="00233C0A" w:rsidRDefault="006462E0" w:rsidP="00233C0A"/>
    <w:p w14:paraId="31AE8E57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0B3F4CAF" w14:textId="77777777" w:rsidR="00F61650" w:rsidRPr="00F61650" w:rsidRDefault="00F61650" w:rsidP="00F6165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F61650">
        <w:rPr>
          <w:rFonts w:asciiTheme="minorHAnsi" w:hAnsiTheme="minorHAnsi" w:cstheme="minorHAnsi"/>
          <w:b/>
          <w:bCs/>
          <w:i/>
          <w:iCs/>
        </w:rPr>
        <w:t>Business Analytics: Communicating with Numbers, 2</w:t>
      </w:r>
      <w:r w:rsidRPr="00F61650">
        <w:rPr>
          <w:rFonts w:asciiTheme="minorHAnsi" w:hAnsiTheme="minorHAnsi" w:cstheme="minorHAnsi"/>
          <w:b/>
          <w:bCs/>
          <w:i/>
          <w:iCs/>
          <w:vertAlign w:val="superscript"/>
        </w:rPr>
        <w:t>nd</w:t>
      </w:r>
      <w:r w:rsidRPr="00F61650">
        <w:rPr>
          <w:rFonts w:asciiTheme="minorHAnsi" w:hAnsiTheme="minorHAnsi" w:cstheme="minorHAnsi"/>
          <w:b/>
          <w:bCs/>
          <w:i/>
          <w:iCs/>
        </w:rPr>
        <w:t xml:space="preserve"> Edition. </w:t>
      </w:r>
      <w:r w:rsidRPr="00F61650">
        <w:rPr>
          <w:rFonts w:asciiTheme="minorHAnsi" w:hAnsiTheme="minorHAnsi" w:cstheme="minorHAnsi"/>
        </w:rPr>
        <w:t xml:space="preserve">By Sanjiv </w:t>
      </w:r>
      <w:proofErr w:type="spellStart"/>
      <w:r w:rsidRPr="00F61650">
        <w:rPr>
          <w:rFonts w:asciiTheme="minorHAnsi" w:hAnsiTheme="minorHAnsi" w:cstheme="minorHAnsi"/>
        </w:rPr>
        <w:t>Jaggia</w:t>
      </w:r>
      <w:proofErr w:type="spellEnd"/>
      <w:r w:rsidRPr="00F61650">
        <w:rPr>
          <w:rFonts w:asciiTheme="minorHAnsi" w:hAnsiTheme="minorHAnsi" w:cstheme="minorHAnsi"/>
        </w:rPr>
        <w:t xml:space="preserve">, Allison Kelly, Kevin </w:t>
      </w:r>
      <w:proofErr w:type="spellStart"/>
      <w:r w:rsidRPr="00F61650">
        <w:rPr>
          <w:rFonts w:asciiTheme="minorHAnsi" w:hAnsiTheme="minorHAnsi" w:cstheme="minorHAnsi"/>
        </w:rPr>
        <w:t>Lertwachara</w:t>
      </w:r>
      <w:proofErr w:type="spellEnd"/>
      <w:r w:rsidRPr="00F61650">
        <w:rPr>
          <w:rFonts w:asciiTheme="minorHAnsi" w:hAnsiTheme="minorHAnsi" w:cstheme="minorHAnsi"/>
        </w:rPr>
        <w:t>, and Leida Chen.  McGraw Hill. 2023. ISBN10: 1264302800 | ISBN13: 9781264302802</w:t>
      </w:r>
    </w:p>
    <w:p w14:paraId="7B53FAD6" w14:textId="77777777" w:rsidR="00AA7E25" w:rsidRPr="00D207B6" w:rsidRDefault="00AA7E25" w:rsidP="00AA7E25">
      <w:pPr>
        <w:pStyle w:val="ListParagraph"/>
        <w:rPr>
          <w:rFonts w:asciiTheme="minorHAnsi" w:hAnsiTheme="minorHAnsi" w:cstheme="minorHAnsi"/>
        </w:rPr>
      </w:pPr>
    </w:p>
    <w:p w14:paraId="5FCAED89" w14:textId="77777777" w:rsidR="00AA7E25" w:rsidRPr="00D207B6" w:rsidRDefault="00AA7E25" w:rsidP="00AA7E25">
      <w:pPr>
        <w:rPr>
          <w:rFonts w:asciiTheme="minorHAnsi" w:hAnsiTheme="minorHAnsi" w:cstheme="minorHAnsi"/>
          <w:b/>
          <w:bCs/>
        </w:rPr>
      </w:pPr>
      <w:r w:rsidRPr="00D207B6">
        <w:rPr>
          <w:rFonts w:asciiTheme="minorHAnsi" w:hAnsiTheme="minorHAnsi" w:cstheme="minorHAnsi"/>
          <w:b/>
          <w:bCs/>
        </w:rPr>
        <w:t xml:space="preserve">Notes: </w:t>
      </w:r>
    </w:p>
    <w:p w14:paraId="07077C1C" w14:textId="77777777" w:rsidR="00AA7E25" w:rsidRPr="00D207B6" w:rsidRDefault="00AA7E25" w:rsidP="00AA7E25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asciiTheme="minorHAnsi" w:hAnsiTheme="minorHAnsi" w:cstheme="minorHAnsi"/>
        </w:rPr>
      </w:pPr>
      <w:r w:rsidRPr="00D207B6">
        <w:rPr>
          <w:rFonts w:asciiTheme="minorHAnsi" w:hAnsiTheme="minorHAnsi" w:cstheme="minorHAnsi"/>
        </w:rPr>
        <w:t>Students will access sections of additional books using their O’Reilly Media account which will be addressed in the first week of class.</w:t>
      </w:r>
    </w:p>
    <w:p w14:paraId="453101C2" w14:textId="77777777" w:rsidR="00AA7E25" w:rsidRPr="00D207B6" w:rsidRDefault="00AA7E25" w:rsidP="00AA7E25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asciiTheme="minorHAnsi" w:hAnsiTheme="minorHAnsi" w:cstheme="minorHAnsi"/>
        </w:rPr>
      </w:pPr>
      <w:r w:rsidRPr="00D207B6">
        <w:rPr>
          <w:rFonts w:asciiTheme="minorHAnsi" w:hAnsiTheme="minorHAnsi" w:cstheme="minorHAnsi"/>
        </w:rPr>
        <w:t>Additional resources, online materials, videos and podcasts will be available on the Blackboard site.</w:t>
      </w:r>
    </w:p>
    <w:p w14:paraId="37157CEF" w14:textId="77777777" w:rsidR="00A3608A" w:rsidRDefault="00A3608A" w:rsidP="00233C0A"/>
    <w:p w14:paraId="31AE8E59" w14:textId="2CAE5592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0F4AD640" w14:textId="77777777" w:rsidR="00AA4D4C" w:rsidRPr="00D207B6" w:rsidRDefault="00AA4D4C" w:rsidP="00AA4D4C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/>
        </w:rPr>
      </w:pPr>
      <w:r w:rsidRPr="00D207B6">
        <w:rPr>
          <w:rFonts w:asciiTheme="minorHAnsi" w:hAnsiTheme="minorHAnsi" w:cstheme="minorHAnsi"/>
        </w:rPr>
        <w:t>Demonstrations / Hands on (learning by doing)</w:t>
      </w:r>
    </w:p>
    <w:p w14:paraId="450A1876" w14:textId="77777777" w:rsidR="00AA4D4C" w:rsidRPr="00D207B6" w:rsidRDefault="00AA4D4C" w:rsidP="00AA4D4C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/>
        </w:rPr>
      </w:pPr>
      <w:r w:rsidRPr="00D207B6">
        <w:rPr>
          <w:rFonts w:asciiTheme="minorHAnsi" w:hAnsiTheme="minorHAnsi" w:cstheme="minorHAnsi"/>
        </w:rPr>
        <w:t>Assigned Reading / Viewing / Listening</w:t>
      </w:r>
    </w:p>
    <w:p w14:paraId="2F593E16" w14:textId="77777777" w:rsidR="00AA4D4C" w:rsidRPr="00D207B6" w:rsidRDefault="00AA4D4C" w:rsidP="00AA4D4C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Cs/>
        </w:rPr>
      </w:pPr>
      <w:r w:rsidRPr="00D207B6">
        <w:rPr>
          <w:rFonts w:asciiTheme="minorHAnsi" w:hAnsiTheme="minorHAnsi" w:cstheme="minorHAnsi"/>
          <w:bCs/>
        </w:rPr>
        <w:t>Active and Collaborative Teamwork</w:t>
      </w:r>
    </w:p>
    <w:p w14:paraId="7FB9A062" w14:textId="4A7A81C3" w:rsidR="00AA4D4C" w:rsidRPr="00AA4D4C" w:rsidRDefault="00AA4D4C" w:rsidP="00233C0A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bCs/>
        </w:rPr>
      </w:pPr>
      <w:r w:rsidRPr="00D207B6">
        <w:rPr>
          <w:rFonts w:asciiTheme="minorHAnsi" w:hAnsiTheme="minorHAnsi" w:cstheme="minorHAnsi"/>
          <w:bCs/>
        </w:rPr>
        <w:t>Discussions</w:t>
      </w:r>
    </w:p>
    <w:p w14:paraId="31AE8E5A" w14:textId="77777777" w:rsidR="006462E0" w:rsidRPr="00233C0A" w:rsidRDefault="006462E0" w:rsidP="00233C0A"/>
    <w:p w14:paraId="31AE8E5D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</w:p>
    <w:p w14:paraId="47BC5692" w14:textId="77777777" w:rsidR="00AA7E25" w:rsidRDefault="00AA7E25" w:rsidP="00233C0A">
      <w:pPr>
        <w:rPr>
          <w:b/>
          <w:bCs/>
        </w:rPr>
      </w:pPr>
    </w:p>
    <w:tbl>
      <w:tblPr>
        <w:tblW w:w="9494" w:type="dxa"/>
        <w:tblInd w:w="131" w:type="dxa"/>
        <w:tblCellMar>
          <w:top w:w="77" w:type="dxa"/>
          <w:right w:w="48" w:type="dxa"/>
        </w:tblCellMar>
        <w:tblLook w:val="04A0" w:firstRow="1" w:lastRow="0" w:firstColumn="1" w:lastColumn="0" w:noHBand="0" w:noVBand="1"/>
      </w:tblPr>
      <w:tblGrid>
        <w:gridCol w:w="7514"/>
        <w:gridCol w:w="782"/>
        <w:gridCol w:w="1198"/>
      </w:tblGrid>
      <w:tr w:rsidR="00B250B5" w:rsidRPr="00B250B5" w14:paraId="607A9411" w14:textId="77777777" w:rsidTr="00B250B5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F3DBA" w14:textId="77777777" w:rsidR="00B250B5" w:rsidRPr="00B250B5" w:rsidRDefault="00B250B5" w:rsidP="00B250B5">
            <w:r w:rsidRPr="00B250B5">
              <w:rPr>
                <w:b/>
              </w:rPr>
              <w:t>Item</w:t>
            </w:r>
            <w:r w:rsidRPr="00B250B5">
              <w:t xml:space="preserve"> 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FC9E8" w14:textId="77777777" w:rsidR="00B250B5" w:rsidRPr="00B250B5" w:rsidRDefault="00B250B5" w:rsidP="00B250B5">
            <w:r w:rsidRPr="00B250B5">
              <w:rPr>
                <w:b/>
              </w:rPr>
              <w:t xml:space="preserve">Points </w:t>
            </w:r>
            <w:r w:rsidRPr="00B250B5"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1B21C" w14:textId="77777777" w:rsidR="00B250B5" w:rsidRPr="00B250B5" w:rsidRDefault="00B250B5" w:rsidP="00B250B5">
            <w:r w:rsidRPr="00B250B5">
              <w:rPr>
                <w:b/>
              </w:rPr>
              <w:t xml:space="preserve">Percentage </w:t>
            </w:r>
          </w:p>
        </w:tc>
      </w:tr>
      <w:tr w:rsidR="00B250B5" w:rsidRPr="00B250B5" w14:paraId="130101FF" w14:textId="77777777" w:rsidTr="00B250B5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F3D58" w14:textId="77777777" w:rsidR="00B250B5" w:rsidRPr="00B250B5" w:rsidRDefault="00B250B5" w:rsidP="00B250B5">
            <w:r w:rsidRPr="00B250B5">
              <w:t>Goals and Reflection (2 @ 30 points each)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14BC2" w14:textId="77777777" w:rsidR="00B250B5" w:rsidRPr="00B250B5" w:rsidRDefault="00B250B5" w:rsidP="00B250B5">
            <w:r w:rsidRPr="00B250B5">
              <w:t>60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435CE" w14:textId="77777777" w:rsidR="00B250B5" w:rsidRPr="00B250B5" w:rsidRDefault="00B250B5" w:rsidP="00B250B5">
            <w:r w:rsidRPr="00B250B5">
              <w:t>9.6%</w:t>
            </w:r>
          </w:p>
        </w:tc>
      </w:tr>
      <w:tr w:rsidR="00B250B5" w:rsidRPr="00B250B5" w14:paraId="2C7221F9" w14:textId="77777777" w:rsidTr="00B250B5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6452B" w14:textId="77777777" w:rsidR="00B250B5" w:rsidRPr="00B250B5" w:rsidRDefault="00B250B5" w:rsidP="00B250B5">
            <w:r w:rsidRPr="00B250B5">
              <w:t>Discussion Boards (4 @ 10 points each)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83891" w14:textId="77777777" w:rsidR="00B250B5" w:rsidRPr="00B250B5" w:rsidRDefault="00B250B5" w:rsidP="00B250B5">
            <w:r w:rsidRPr="00B250B5">
              <w:t>40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F0A7C" w14:textId="77777777" w:rsidR="00B250B5" w:rsidRPr="00B250B5" w:rsidRDefault="00B250B5" w:rsidP="00B250B5">
            <w:r w:rsidRPr="00B250B5">
              <w:t>6.4%</w:t>
            </w:r>
          </w:p>
        </w:tc>
      </w:tr>
      <w:tr w:rsidR="00B250B5" w:rsidRPr="00B250B5" w14:paraId="0B5F3D28" w14:textId="77777777" w:rsidTr="00B250B5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E08A7" w14:textId="77777777" w:rsidR="00B250B5" w:rsidRPr="00B250B5" w:rsidRDefault="00B250B5" w:rsidP="00B250B5">
            <w:r w:rsidRPr="00B250B5">
              <w:t>Problem Sets (4 @ 25 points each)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EB52D" w14:textId="77777777" w:rsidR="00B250B5" w:rsidRPr="00B250B5" w:rsidRDefault="00B250B5" w:rsidP="00B250B5">
            <w:r w:rsidRPr="00B250B5">
              <w:t>100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95644" w14:textId="77777777" w:rsidR="00B250B5" w:rsidRPr="00B250B5" w:rsidRDefault="00B250B5" w:rsidP="00B250B5">
            <w:r w:rsidRPr="00B250B5">
              <w:t>16.0%</w:t>
            </w:r>
          </w:p>
        </w:tc>
      </w:tr>
      <w:tr w:rsidR="00B250B5" w:rsidRPr="00B250B5" w14:paraId="2EAE9518" w14:textId="77777777" w:rsidTr="00B250B5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9E1D3" w14:textId="77777777" w:rsidR="00B250B5" w:rsidRPr="00B250B5" w:rsidRDefault="00B250B5" w:rsidP="00B250B5">
            <w:r w:rsidRPr="00B250B5">
              <w:t>Midterm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941A0" w14:textId="77777777" w:rsidR="00B250B5" w:rsidRPr="00B250B5" w:rsidRDefault="00B250B5" w:rsidP="00B250B5">
            <w:r w:rsidRPr="00B250B5">
              <w:t>150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79F7E" w14:textId="77777777" w:rsidR="00B250B5" w:rsidRPr="00B250B5" w:rsidRDefault="00B250B5" w:rsidP="00B250B5">
            <w:r w:rsidRPr="00B250B5">
              <w:t>24.0%</w:t>
            </w:r>
          </w:p>
        </w:tc>
      </w:tr>
      <w:tr w:rsidR="00B250B5" w:rsidRPr="00B250B5" w14:paraId="105A1A72" w14:textId="77777777" w:rsidTr="00B250B5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A77E8" w14:textId="77777777" w:rsidR="00B250B5" w:rsidRPr="00B250B5" w:rsidRDefault="00B250B5" w:rsidP="00B250B5">
            <w:r w:rsidRPr="00B250B5">
              <w:t>Final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6F658" w14:textId="77777777" w:rsidR="00B250B5" w:rsidRPr="00B250B5" w:rsidRDefault="00B250B5" w:rsidP="00B250B5">
            <w:r w:rsidRPr="00B250B5">
              <w:t>150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55993" w14:textId="77777777" w:rsidR="00B250B5" w:rsidRPr="00B250B5" w:rsidRDefault="00B250B5" w:rsidP="00B250B5">
            <w:r w:rsidRPr="00B250B5">
              <w:t>24.0%</w:t>
            </w:r>
          </w:p>
        </w:tc>
      </w:tr>
      <w:tr w:rsidR="00B250B5" w:rsidRPr="00B250B5" w14:paraId="617B2B28" w14:textId="77777777" w:rsidTr="00B250B5">
        <w:trPr>
          <w:trHeight w:val="302"/>
        </w:trPr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54A2C" w14:textId="77777777" w:rsidR="00B250B5" w:rsidRPr="00B250B5" w:rsidRDefault="00B250B5" w:rsidP="00B250B5">
            <w:r w:rsidRPr="00B250B5">
              <w:t>Final Project – Blog Post (includes 2 check ins)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B741F" w14:textId="77777777" w:rsidR="00B250B5" w:rsidRPr="00B250B5" w:rsidRDefault="00B250B5" w:rsidP="00B250B5">
            <w:r w:rsidRPr="00B250B5">
              <w:t>125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27FBB" w14:textId="77777777" w:rsidR="00B250B5" w:rsidRPr="00B250B5" w:rsidRDefault="00B250B5" w:rsidP="00B250B5">
            <w:r w:rsidRPr="00B250B5">
              <w:t>20.0%</w:t>
            </w:r>
          </w:p>
        </w:tc>
      </w:tr>
      <w:tr w:rsidR="00B250B5" w:rsidRPr="00B250B5" w14:paraId="7ADD50A3" w14:textId="77777777" w:rsidTr="00B250B5">
        <w:trPr>
          <w:trHeight w:val="303"/>
        </w:trPr>
        <w:tc>
          <w:tcPr>
            <w:tcW w:w="75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3920B" w14:textId="77777777" w:rsidR="00B250B5" w:rsidRPr="00B250B5" w:rsidRDefault="00B250B5" w:rsidP="00B250B5">
            <w:pPr>
              <w:rPr>
                <w:b/>
              </w:rPr>
            </w:pPr>
            <w:r w:rsidRPr="00B250B5">
              <w:rPr>
                <w:b/>
              </w:rPr>
              <w:t xml:space="preserve">Total Points </w:t>
            </w: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69B25" w14:textId="77777777" w:rsidR="00B250B5" w:rsidRPr="00B250B5" w:rsidRDefault="00B250B5" w:rsidP="00B250B5">
            <w:pPr>
              <w:rPr>
                <w:b/>
              </w:rPr>
            </w:pPr>
            <w:r w:rsidRPr="00B250B5">
              <w:rPr>
                <w:b/>
              </w:rPr>
              <w:t>625</w:t>
            </w:r>
          </w:p>
        </w:tc>
        <w:tc>
          <w:tcPr>
            <w:tcW w:w="119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AAA8A" w14:textId="77777777" w:rsidR="00B250B5" w:rsidRPr="00B250B5" w:rsidRDefault="00B250B5" w:rsidP="00B250B5">
            <w:pPr>
              <w:rPr>
                <w:b/>
              </w:rPr>
            </w:pPr>
            <w:r w:rsidRPr="00B250B5">
              <w:rPr>
                <w:b/>
              </w:rPr>
              <w:t xml:space="preserve">100% </w:t>
            </w:r>
          </w:p>
        </w:tc>
      </w:tr>
    </w:tbl>
    <w:p w14:paraId="221D8896" w14:textId="77777777" w:rsidR="00F61650" w:rsidRPr="00A3608A" w:rsidRDefault="00F61650" w:rsidP="00233C0A">
      <w:pPr>
        <w:rPr>
          <w:b/>
          <w:bCs/>
        </w:rPr>
      </w:pPr>
    </w:p>
    <w:p w14:paraId="31AE8E61" w14:textId="77777777" w:rsidR="006462E0" w:rsidRPr="00233C0A" w:rsidRDefault="006462E0" w:rsidP="00233C0A"/>
    <w:p w14:paraId="31AE8E62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0412142C" w14:textId="77777777" w:rsidR="00AA7E25" w:rsidRDefault="00AA7E25" w:rsidP="00233C0A">
      <w:pPr>
        <w:rPr>
          <w:b/>
          <w:bCs/>
        </w:rPr>
      </w:pPr>
    </w:p>
    <w:tbl>
      <w:tblPr>
        <w:tblW w:w="6121" w:type="dxa"/>
        <w:tblInd w:w="131" w:type="dxa"/>
        <w:tblCellMar>
          <w:top w:w="77" w:type="dxa"/>
          <w:right w:w="48" w:type="dxa"/>
        </w:tblCellMar>
        <w:tblLook w:val="04A0" w:firstRow="1" w:lastRow="0" w:firstColumn="1" w:lastColumn="0" w:noHBand="0" w:noVBand="1"/>
      </w:tblPr>
      <w:tblGrid>
        <w:gridCol w:w="2845"/>
        <w:gridCol w:w="2016"/>
        <w:gridCol w:w="1260"/>
      </w:tblGrid>
      <w:tr w:rsidR="00B250B5" w:rsidRPr="00B250B5" w14:paraId="0CA7CA93" w14:textId="77777777" w:rsidTr="00B250B5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82033" w14:textId="77777777" w:rsidR="00B250B5" w:rsidRPr="00B250B5" w:rsidRDefault="00B250B5" w:rsidP="00B250B5">
            <w:r w:rsidRPr="00B250B5">
              <w:t xml:space="preserve">562-625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83F56" w14:textId="77777777" w:rsidR="00B250B5" w:rsidRPr="00B250B5" w:rsidRDefault="00B250B5" w:rsidP="00B250B5">
            <w:r w:rsidRPr="00B250B5">
              <w:t xml:space="preserve">90 - 100%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294EB" w14:textId="77777777" w:rsidR="00B250B5" w:rsidRPr="00B250B5" w:rsidRDefault="00B250B5" w:rsidP="00B250B5">
            <w:r w:rsidRPr="00B250B5">
              <w:t xml:space="preserve">A </w:t>
            </w:r>
          </w:p>
        </w:tc>
      </w:tr>
      <w:tr w:rsidR="00B250B5" w:rsidRPr="00B250B5" w14:paraId="20AAA363" w14:textId="77777777" w:rsidTr="00B250B5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31CA8" w14:textId="77777777" w:rsidR="00B250B5" w:rsidRPr="00B250B5" w:rsidRDefault="00B250B5" w:rsidP="00B250B5">
            <w:r w:rsidRPr="00B250B5">
              <w:t>500-561 points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F15CD" w14:textId="77777777" w:rsidR="00B250B5" w:rsidRPr="00B250B5" w:rsidRDefault="00B250B5" w:rsidP="00B250B5">
            <w:r w:rsidRPr="00B250B5">
              <w:t xml:space="preserve">80 - 89%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418DD" w14:textId="77777777" w:rsidR="00B250B5" w:rsidRPr="00B250B5" w:rsidRDefault="00B250B5" w:rsidP="00B250B5">
            <w:r w:rsidRPr="00B250B5">
              <w:t xml:space="preserve">B </w:t>
            </w:r>
          </w:p>
        </w:tc>
      </w:tr>
      <w:tr w:rsidR="00B250B5" w:rsidRPr="00B250B5" w14:paraId="25BBF418" w14:textId="77777777" w:rsidTr="00B250B5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AE348" w14:textId="77777777" w:rsidR="00B250B5" w:rsidRPr="00B250B5" w:rsidRDefault="00B250B5" w:rsidP="00B250B5">
            <w:r w:rsidRPr="00B250B5">
              <w:t xml:space="preserve">437-499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E2496" w14:textId="77777777" w:rsidR="00B250B5" w:rsidRPr="00B250B5" w:rsidRDefault="00B250B5" w:rsidP="00B250B5">
            <w:r w:rsidRPr="00B250B5">
              <w:t xml:space="preserve">70 – 79%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E69C1" w14:textId="77777777" w:rsidR="00B250B5" w:rsidRPr="00B250B5" w:rsidRDefault="00B250B5" w:rsidP="00B250B5">
            <w:r w:rsidRPr="00B250B5">
              <w:t xml:space="preserve">C </w:t>
            </w:r>
          </w:p>
        </w:tc>
      </w:tr>
      <w:tr w:rsidR="00B250B5" w:rsidRPr="00B250B5" w14:paraId="6B6DEEEB" w14:textId="77777777" w:rsidTr="00B250B5">
        <w:trPr>
          <w:trHeight w:val="30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01489" w14:textId="77777777" w:rsidR="00B250B5" w:rsidRPr="00B250B5" w:rsidRDefault="00B250B5" w:rsidP="00B250B5">
            <w:r w:rsidRPr="00B250B5">
              <w:t xml:space="preserve">375-436 points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0A11D" w14:textId="77777777" w:rsidR="00B250B5" w:rsidRPr="00B250B5" w:rsidRDefault="00B250B5" w:rsidP="00B250B5">
            <w:r w:rsidRPr="00B250B5">
              <w:t xml:space="preserve">60 – 69%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1AB1B" w14:textId="77777777" w:rsidR="00B250B5" w:rsidRPr="00B250B5" w:rsidRDefault="00B250B5" w:rsidP="00B250B5">
            <w:r w:rsidRPr="00B250B5">
              <w:t xml:space="preserve">D </w:t>
            </w:r>
          </w:p>
        </w:tc>
      </w:tr>
      <w:tr w:rsidR="00B250B5" w:rsidRPr="00B250B5" w14:paraId="0E93CB16" w14:textId="77777777" w:rsidTr="00B250B5">
        <w:trPr>
          <w:trHeight w:val="305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38B7A" w14:textId="77777777" w:rsidR="00B250B5" w:rsidRPr="00B250B5" w:rsidRDefault="00B250B5" w:rsidP="00B250B5">
            <w:r w:rsidRPr="00B250B5">
              <w:t xml:space="preserve">374 and below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ACCEB" w14:textId="77777777" w:rsidR="00B250B5" w:rsidRPr="00B250B5" w:rsidRDefault="00B250B5" w:rsidP="00B250B5">
            <w:r w:rsidRPr="00B250B5">
              <w:t xml:space="preserve">0 – 59%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281D" w14:textId="77777777" w:rsidR="00B250B5" w:rsidRPr="00B250B5" w:rsidRDefault="00B250B5" w:rsidP="00B250B5">
            <w:r w:rsidRPr="00B250B5">
              <w:t xml:space="preserve">E </w:t>
            </w:r>
          </w:p>
        </w:tc>
      </w:tr>
    </w:tbl>
    <w:p w14:paraId="5AEFD4D6" w14:textId="29654E7C" w:rsidR="00AA7E25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lastRenderedPageBreak/>
        <w:t>SPECIAL COURSE REQUIREMENTS</w:t>
      </w:r>
    </w:p>
    <w:p w14:paraId="31AE8E68" w14:textId="0B534A1D" w:rsidR="006462E0" w:rsidRDefault="00AA4D4C" w:rsidP="00233C0A">
      <w:r>
        <w:t>None</w:t>
      </w:r>
    </w:p>
    <w:p w14:paraId="37354097" w14:textId="77777777" w:rsidR="00AA4D4C" w:rsidRPr="00233C0A" w:rsidRDefault="00AA4D4C" w:rsidP="00233C0A"/>
    <w:p w14:paraId="0CA35BCA" w14:textId="2E80BF91" w:rsidR="00AA7E25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60721410" w14:textId="105D16A4" w:rsidR="00AA4D4C" w:rsidRPr="00AA4D4C" w:rsidRDefault="00AA4D4C" w:rsidP="00AA4D4C">
      <w:pPr>
        <w:pStyle w:val="Default"/>
        <w:rPr>
          <w:rFonts w:ascii="Calibri" w:eastAsia="Calibri" w:hAnsi="Calibri" w:cs="Calibri"/>
          <w:color w:val="auto"/>
          <w:sz w:val="22"/>
          <w:szCs w:val="22"/>
        </w:rPr>
      </w:pPr>
      <w:r w:rsidRPr="00AA4D4C">
        <w:rPr>
          <w:rFonts w:ascii="Calibri" w:eastAsia="Calibri" w:hAnsi="Calibri" w:cs="Calibri"/>
          <w:color w:val="auto"/>
          <w:sz w:val="22"/>
          <w:szCs w:val="22"/>
        </w:rPr>
        <w:t xml:space="preserve">You are expected to log in to the class Blackboard site frequently. 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Attendance is kept </w:t>
      </w:r>
      <w:r w:rsidRPr="00AA4D4C">
        <w:rPr>
          <w:rFonts w:ascii="Calibri" w:eastAsia="Calibri" w:hAnsi="Calibri" w:cs="Calibri"/>
          <w:color w:val="auto"/>
          <w:sz w:val="22"/>
          <w:szCs w:val="22"/>
        </w:rPr>
        <w:t>as part of student financial aid reporting requirements, but attendance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 is not graded</w:t>
      </w:r>
      <w:r w:rsidRPr="00AA4D4C">
        <w:rPr>
          <w:rFonts w:ascii="Calibri" w:eastAsia="Calibri" w:hAnsi="Calibri" w:cs="Calibri"/>
          <w:color w:val="auto"/>
          <w:sz w:val="22"/>
          <w:szCs w:val="22"/>
        </w:rPr>
        <w:t xml:space="preserve">. Attendance is considered to be logging onto the Blackboard course website at least once a week and participating by completing and submitting assignments and other course work on time.  </w:t>
      </w:r>
    </w:p>
    <w:p w14:paraId="6C342D91" w14:textId="77777777" w:rsidR="00AA4D4C" w:rsidRPr="00104EE2" w:rsidRDefault="00AA4D4C" w:rsidP="00233C0A">
      <w:pPr>
        <w:rPr>
          <w:b/>
          <w:bCs/>
        </w:rPr>
      </w:pPr>
    </w:p>
    <w:p w14:paraId="1FF072C3" w14:textId="1C41F352" w:rsidR="00AA7E25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1AE8E73" w14:textId="77777777" w:rsidR="006462E0" w:rsidRPr="00233C0A" w:rsidRDefault="006462E0" w:rsidP="00233C0A"/>
    <w:p w14:paraId="4124DCA4" w14:textId="4CCC30AB" w:rsidR="00C046A0" w:rsidRDefault="00D91EA6" w:rsidP="003C6959">
      <w:pPr>
        <w:rPr>
          <w:b/>
          <w:bCs/>
        </w:rPr>
      </w:pPr>
      <w:r w:rsidRPr="00A86695">
        <w:rPr>
          <w:b/>
          <w:bCs/>
        </w:rPr>
        <w:t xml:space="preserve">UNITS OF INSTRUCTION </w:t>
      </w:r>
    </w:p>
    <w:p w14:paraId="09076993" w14:textId="77777777" w:rsidR="00AA7E25" w:rsidRDefault="00AA7E25" w:rsidP="003C6959">
      <w:pPr>
        <w:rPr>
          <w:rFonts w:asciiTheme="minorHAnsi" w:hAnsiTheme="minorHAnsi" w:cstheme="minorHAnsi"/>
          <w:b/>
          <w:color w:val="FF000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80"/>
        <w:gridCol w:w="2177"/>
        <w:gridCol w:w="1589"/>
        <w:gridCol w:w="1740"/>
        <w:gridCol w:w="1622"/>
      </w:tblGrid>
      <w:tr w:rsidR="006462E0" w:rsidRPr="00C046A0" w14:paraId="31AE8E82" w14:textId="77777777" w:rsidTr="00AA7E25">
        <w:trPr>
          <w:trHeight w:val="368"/>
          <w:tblHeader/>
        </w:trPr>
        <w:tc>
          <w:tcPr>
            <w:tcW w:w="1080" w:type="dxa"/>
          </w:tcPr>
          <w:p w14:paraId="31AE8E78" w14:textId="77777777" w:rsidR="006462E0" w:rsidRPr="00C046A0" w:rsidRDefault="006462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</w:tcPr>
          <w:p w14:paraId="31AE8E79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5"/>
              </w:rPr>
              <w:t>OF</w:t>
            </w:r>
          </w:p>
          <w:p w14:paraId="31AE8E7A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INSTRUCTION</w:t>
            </w:r>
          </w:p>
        </w:tc>
        <w:tc>
          <w:tcPr>
            <w:tcW w:w="2177" w:type="dxa"/>
          </w:tcPr>
          <w:p w14:paraId="31AE8E7B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LEARNING</w:t>
            </w:r>
          </w:p>
          <w:p w14:paraId="31AE8E7C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OBJECTIVES/GOALS</w:t>
            </w:r>
          </w:p>
        </w:tc>
        <w:tc>
          <w:tcPr>
            <w:tcW w:w="1589" w:type="dxa"/>
          </w:tcPr>
          <w:p w14:paraId="31AE8E7D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ASSESSMENT</w:t>
            </w:r>
          </w:p>
          <w:p w14:paraId="31AE8E7E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METHODS</w:t>
            </w:r>
          </w:p>
        </w:tc>
        <w:tc>
          <w:tcPr>
            <w:tcW w:w="1740" w:type="dxa"/>
          </w:tcPr>
          <w:p w14:paraId="31AE8E7F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ASSIGNMENTS</w:t>
            </w:r>
          </w:p>
        </w:tc>
        <w:tc>
          <w:tcPr>
            <w:tcW w:w="1622" w:type="dxa"/>
          </w:tcPr>
          <w:p w14:paraId="31AE8E80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</w:t>
            </w:r>
          </w:p>
          <w:p w14:paraId="31AE8E81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DUE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</w:tr>
      <w:tr w:rsidR="006462E0" w:rsidRPr="00C046A0" w14:paraId="31AE8E89" w14:textId="77777777" w:rsidTr="00C046A0">
        <w:trPr>
          <w:trHeight w:val="70"/>
        </w:trPr>
        <w:tc>
          <w:tcPr>
            <w:tcW w:w="1080" w:type="dxa"/>
          </w:tcPr>
          <w:p w14:paraId="04B3B5AF" w14:textId="3594596C" w:rsidR="006462E0" w:rsidRDefault="00000672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="00D91EA6" w:rsidRPr="00C046A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A</w:t>
            </w:r>
          </w:p>
          <w:p w14:paraId="31AE8E83" w14:textId="77777777" w:rsidR="00C046A0" w:rsidRPr="00C046A0" w:rsidRDefault="00C046A0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4" w14:textId="79B743FA" w:rsidR="006462E0" w:rsidRPr="00C046A0" w:rsidRDefault="00000672">
            <w:pPr>
              <w:pStyle w:val="TableParagraph"/>
              <w:rPr>
                <w:rFonts w:asciiTheme="minorHAnsi" w:hAnsiTheme="minorHAnsi" w:cstheme="minorHAnsi"/>
              </w:rPr>
            </w:pPr>
            <w:r w:rsidRPr="001E176D">
              <w:rPr>
                <w:rFonts w:asciiTheme="minorHAnsi" w:hAnsiTheme="minorHAnsi" w:cstheme="minorHAnsi"/>
                <w:color w:val="000000" w:themeColor="text1"/>
              </w:rPr>
              <w:t>Welcome to Class</w:t>
            </w:r>
          </w:p>
        </w:tc>
        <w:tc>
          <w:tcPr>
            <w:tcW w:w="2177" w:type="dxa"/>
          </w:tcPr>
          <w:p w14:paraId="31AE8E85" w14:textId="405B1689" w:rsidR="006462E0" w:rsidRPr="00C046A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Gain familiarity with course Blackboard site, policies, and content</w:t>
            </w:r>
          </w:p>
        </w:tc>
        <w:tc>
          <w:tcPr>
            <w:tcW w:w="1589" w:type="dxa"/>
          </w:tcPr>
          <w:p w14:paraId="29CBB04A" w14:textId="03B51062" w:rsidR="00FD2986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86" w14:textId="43FBE43B" w:rsidR="00FD2986" w:rsidRPr="00C046A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740" w:type="dxa"/>
          </w:tcPr>
          <w:p w14:paraId="41ED000F" w14:textId="77777777" w:rsidR="00FD2986" w:rsidRDefault="00FD2986" w:rsidP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Course Goals Essay</w:t>
            </w:r>
          </w:p>
          <w:p w14:paraId="31AE8E87" w14:textId="783C5D94" w:rsidR="006462E0" w:rsidRPr="00C046A0" w:rsidRDefault="00B250B5" w:rsidP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1</w:t>
            </w:r>
          </w:p>
        </w:tc>
        <w:tc>
          <w:tcPr>
            <w:tcW w:w="1622" w:type="dxa"/>
          </w:tcPr>
          <w:p w14:paraId="10F089C4" w14:textId="77777777" w:rsidR="006462E0" w:rsidRDefault="00FD298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88" w14:textId="217A349F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90" w14:textId="77777777" w:rsidTr="00C046A0">
        <w:trPr>
          <w:trHeight w:val="118"/>
        </w:trPr>
        <w:tc>
          <w:tcPr>
            <w:tcW w:w="1080" w:type="dxa"/>
          </w:tcPr>
          <w:p w14:paraId="0483CAB9" w14:textId="40ED3E6A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B</w:t>
            </w:r>
          </w:p>
          <w:p w14:paraId="31AE8E8A" w14:textId="5D4ABC9D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B" w14:textId="61AAE6F8" w:rsidR="006462E0" w:rsidRPr="00C046A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Supervised Learning – Linear Regression</w:t>
            </w:r>
          </w:p>
        </w:tc>
        <w:tc>
          <w:tcPr>
            <w:tcW w:w="2177" w:type="dxa"/>
          </w:tcPr>
          <w:p w14:paraId="64EF6541" w14:textId="77777777" w:rsidR="006462E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Build, evaluate, and interpret linear regression and multiple regression models</w:t>
            </w:r>
            <w:r w:rsidR="00FB7EFF">
              <w:rPr>
                <w:rFonts w:asciiTheme="minorHAnsi" w:hAnsiTheme="minorHAnsi" w:cstheme="minorHAnsi"/>
              </w:rPr>
              <w:t>; perform cross validation and explain the bias-variance tradeoff</w:t>
            </w:r>
          </w:p>
          <w:p w14:paraId="31AE8E8C" w14:textId="3D01B2D5" w:rsidR="00FB7EFF" w:rsidRPr="00C046A0" w:rsidRDefault="00FB7E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</w:tcPr>
          <w:p w14:paraId="429C2790" w14:textId="77777777" w:rsidR="006462E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8D" w14:textId="26F8A763" w:rsidR="00B250B5" w:rsidRPr="00C046A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740" w:type="dxa"/>
          </w:tcPr>
          <w:p w14:paraId="790E3C27" w14:textId="77777777" w:rsidR="006462E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Problem Set 1</w:t>
            </w:r>
          </w:p>
          <w:p w14:paraId="31AE8E8E" w14:textId="27FB78CC" w:rsidR="00B250B5" w:rsidRPr="00C046A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2</w:t>
            </w:r>
          </w:p>
        </w:tc>
        <w:tc>
          <w:tcPr>
            <w:tcW w:w="1622" w:type="dxa"/>
          </w:tcPr>
          <w:p w14:paraId="5C1660CC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</w:t>
            </w:r>
            <w:r w:rsidR="00AA7E25">
              <w:rPr>
                <w:rFonts w:asciiTheme="minorHAnsi" w:hAnsiTheme="minorHAnsi" w:cstheme="minorHAnsi"/>
              </w:rPr>
              <w:t>.</w:t>
            </w:r>
          </w:p>
          <w:p w14:paraId="31AE8E8F" w14:textId="59712DA3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97" w14:textId="77777777" w:rsidTr="00C046A0">
        <w:trPr>
          <w:trHeight w:val="70"/>
        </w:trPr>
        <w:tc>
          <w:tcPr>
            <w:tcW w:w="1080" w:type="dxa"/>
          </w:tcPr>
          <w:p w14:paraId="5950C41E" w14:textId="18846447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C</w:t>
            </w:r>
          </w:p>
          <w:p w14:paraId="31AE8E91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2" w14:textId="572E7BB1" w:rsidR="006462E0" w:rsidRPr="00C046A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Supervised Learning - Classification</w:t>
            </w:r>
          </w:p>
        </w:tc>
        <w:tc>
          <w:tcPr>
            <w:tcW w:w="2177" w:type="dxa"/>
          </w:tcPr>
          <w:p w14:paraId="31AE8E93" w14:textId="47AFD438" w:rsidR="006462E0" w:rsidRPr="00C046A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Build, evaluate, and interpret classification models; compute similarity and distance measures</w:t>
            </w:r>
          </w:p>
        </w:tc>
        <w:tc>
          <w:tcPr>
            <w:tcW w:w="1589" w:type="dxa"/>
          </w:tcPr>
          <w:p w14:paraId="554A9B24" w14:textId="77777777" w:rsidR="00FD2986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94" w14:textId="6B777639" w:rsidR="00B250B5" w:rsidRPr="00C046A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1740" w:type="dxa"/>
          </w:tcPr>
          <w:p w14:paraId="6722EB5F" w14:textId="77777777" w:rsidR="00FD2986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Problem Set 2</w:t>
            </w:r>
          </w:p>
          <w:p w14:paraId="31AE8E95" w14:textId="092ECFDC" w:rsidR="00B250B5" w:rsidRPr="00C046A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Check In 1</w:t>
            </w:r>
          </w:p>
        </w:tc>
        <w:tc>
          <w:tcPr>
            <w:tcW w:w="1622" w:type="dxa"/>
          </w:tcPr>
          <w:p w14:paraId="62696B7C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96" w14:textId="00FF14E4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9E" w14:textId="77777777" w:rsidTr="00C046A0">
        <w:trPr>
          <w:trHeight w:val="70"/>
        </w:trPr>
        <w:tc>
          <w:tcPr>
            <w:tcW w:w="1080" w:type="dxa"/>
          </w:tcPr>
          <w:p w14:paraId="76359E4C" w14:textId="05E0099C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D</w:t>
            </w:r>
          </w:p>
          <w:p w14:paraId="31AE8E98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9" w14:textId="533ED858" w:rsidR="006462E0" w:rsidRPr="00C046A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Supervised Learning – Decision Trees</w:t>
            </w:r>
          </w:p>
        </w:tc>
        <w:tc>
          <w:tcPr>
            <w:tcW w:w="2177" w:type="dxa"/>
          </w:tcPr>
          <w:p w14:paraId="31AE8E9A" w14:textId="1A69AA8D" w:rsidR="006462E0" w:rsidRPr="00C046A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Build and evaluate Classification and Regression Trees</w:t>
            </w:r>
          </w:p>
        </w:tc>
        <w:tc>
          <w:tcPr>
            <w:tcW w:w="1589" w:type="dxa"/>
          </w:tcPr>
          <w:p w14:paraId="7996B5C5" w14:textId="77777777" w:rsidR="00F6165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9B" w14:textId="3620CACF" w:rsidR="00B250B5" w:rsidRPr="00C046A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740" w:type="dxa"/>
          </w:tcPr>
          <w:p w14:paraId="55741D47" w14:textId="77777777" w:rsidR="00F6165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Problem Set 3</w:t>
            </w:r>
          </w:p>
          <w:p w14:paraId="31AE8E9C" w14:textId="0D8FF93B" w:rsidR="00B250B5" w:rsidRPr="00C046A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3</w:t>
            </w:r>
          </w:p>
        </w:tc>
        <w:tc>
          <w:tcPr>
            <w:tcW w:w="1622" w:type="dxa"/>
          </w:tcPr>
          <w:p w14:paraId="50C8AF22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26B16B64" w14:textId="77777777" w:rsidR="00FB7EFF" w:rsidRDefault="00FB7EF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47D0F9E" w14:textId="77777777" w:rsidR="00FB7EFF" w:rsidRDefault="00FB7EF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AE8E9D" w14:textId="4C3FE3D6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250B5" w:rsidRPr="00C046A0" w14:paraId="0F480045" w14:textId="77777777" w:rsidTr="00C046A0">
        <w:trPr>
          <w:trHeight w:val="70"/>
        </w:trPr>
        <w:tc>
          <w:tcPr>
            <w:tcW w:w="1080" w:type="dxa"/>
          </w:tcPr>
          <w:p w14:paraId="5AA42C9A" w14:textId="05D79132" w:rsidR="00B250B5" w:rsidRDefault="00B250B5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4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lastRenderedPageBreak/>
              <w:t>Midterm</w:t>
            </w:r>
          </w:p>
        </w:tc>
        <w:tc>
          <w:tcPr>
            <w:tcW w:w="1480" w:type="dxa"/>
          </w:tcPr>
          <w:p w14:paraId="674FF506" w14:textId="6A594244" w:rsidR="00B250B5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Midterm</w:t>
            </w:r>
          </w:p>
        </w:tc>
        <w:tc>
          <w:tcPr>
            <w:tcW w:w="2177" w:type="dxa"/>
          </w:tcPr>
          <w:p w14:paraId="0177C24C" w14:textId="6A024E4E" w:rsidR="00B250B5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Midterm</w:t>
            </w:r>
          </w:p>
        </w:tc>
        <w:tc>
          <w:tcPr>
            <w:tcW w:w="1589" w:type="dxa"/>
          </w:tcPr>
          <w:p w14:paraId="6A658C4A" w14:textId="4425F287" w:rsidR="00B250B5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</w:t>
            </w:r>
          </w:p>
        </w:tc>
        <w:tc>
          <w:tcPr>
            <w:tcW w:w="1740" w:type="dxa"/>
          </w:tcPr>
          <w:p w14:paraId="54C3D2F1" w14:textId="123A0B34" w:rsidR="00B250B5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Midterm Exam</w:t>
            </w:r>
          </w:p>
        </w:tc>
        <w:tc>
          <w:tcPr>
            <w:tcW w:w="1622" w:type="dxa"/>
          </w:tcPr>
          <w:p w14:paraId="7780479B" w14:textId="6BFB0B97" w:rsidR="00B250B5" w:rsidRDefault="00B250B5" w:rsidP="003D272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</w:tc>
      </w:tr>
      <w:tr w:rsidR="006462E0" w:rsidRPr="00C046A0" w14:paraId="31AE8EA5" w14:textId="77777777" w:rsidTr="00C046A0">
        <w:trPr>
          <w:trHeight w:val="70"/>
        </w:trPr>
        <w:tc>
          <w:tcPr>
            <w:tcW w:w="1080" w:type="dxa"/>
          </w:tcPr>
          <w:p w14:paraId="38D8A2A4" w14:textId="0C757B32" w:rsidR="006462E0" w:rsidRDefault="0000067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</w:rPr>
              <w:t>E</w:t>
            </w:r>
          </w:p>
          <w:p w14:paraId="31AE8E9F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0" w14:textId="0A51247E" w:rsidR="006462E0" w:rsidRPr="00C046A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Unsupervised Learning</w:t>
            </w:r>
          </w:p>
        </w:tc>
        <w:tc>
          <w:tcPr>
            <w:tcW w:w="2177" w:type="dxa"/>
          </w:tcPr>
          <w:p w14:paraId="21AD8618" w14:textId="77777777" w:rsidR="006462E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Identify, build, and interpret unsupervised learning models</w:t>
            </w:r>
            <w:r w:rsidR="00FB7EFF">
              <w:rPr>
                <w:rFonts w:asciiTheme="minorHAnsi" w:hAnsiTheme="minorHAnsi" w:cstheme="minorHAnsi"/>
              </w:rPr>
              <w:t xml:space="preserve">; distinguish between clustering models; explain associate rule analysis </w:t>
            </w:r>
          </w:p>
          <w:p w14:paraId="31AE8EA1" w14:textId="421A44A8" w:rsidR="00FB7EFF" w:rsidRPr="00C046A0" w:rsidRDefault="00FB7EF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</w:tcPr>
          <w:p w14:paraId="3329E9A5" w14:textId="77777777" w:rsidR="00F6165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Assignment</w:t>
            </w:r>
          </w:p>
          <w:p w14:paraId="31AE8EA2" w14:textId="08BD18B2" w:rsidR="00B250B5" w:rsidRPr="00C046A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740" w:type="dxa"/>
          </w:tcPr>
          <w:p w14:paraId="7BCACE59" w14:textId="77777777" w:rsidR="00F6165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Problem Set 4</w:t>
            </w:r>
          </w:p>
          <w:p w14:paraId="31AE8EA3" w14:textId="3F7DCB08" w:rsidR="00B250B5" w:rsidRPr="00C046A0" w:rsidRDefault="00B250B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Board 4</w:t>
            </w:r>
          </w:p>
        </w:tc>
        <w:tc>
          <w:tcPr>
            <w:tcW w:w="1622" w:type="dxa"/>
          </w:tcPr>
          <w:p w14:paraId="45181A24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A4" w14:textId="23BEFE21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AC" w14:textId="77777777" w:rsidTr="00C046A0">
        <w:trPr>
          <w:trHeight w:val="70"/>
        </w:trPr>
        <w:tc>
          <w:tcPr>
            <w:tcW w:w="1080" w:type="dxa"/>
          </w:tcPr>
          <w:p w14:paraId="3CF49218" w14:textId="46E0F8F3" w:rsidR="006462E0" w:rsidRDefault="003D2728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>Final Project</w:t>
            </w:r>
          </w:p>
          <w:p w14:paraId="31AE8EA6" w14:textId="77777777" w:rsidR="00C046A0" w:rsidRPr="00C046A0" w:rsidRDefault="00C046A0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7" w14:textId="1F32FF7D" w:rsidR="006462E0" w:rsidRPr="00C046A0" w:rsidRDefault="003D272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Project</w:t>
            </w:r>
          </w:p>
        </w:tc>
        <w:tc>
          <w:tcPr>
            <w:tcW w:w="2177" w:type="dxa"/>
          </w:tcPr>
          <w:p w14:paraId="31AE8EA8" w14:textId="0B663B3B" w:rsidR="006462E0" w:rsidRPr="00C046A0" w:rsidRDefault="003D272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Explain complex topics in accessible, audience-appropriate technical language</w:t>
            </w:r>
          </w:p>
        </w:tc>
        <w:tc>
          <w:tcPr>
            <w:tcW w:w="1589" w:type="dxa"/>
          </w:tcPr>
          <w:p w14:paraId="31AE8EA9" w14:textId="0E9D24A3" w:rsidR="00A519D0" w:rsidRPr="00C046A0" w:rsidRDefault="003D2728" w:rsidP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1740" w:type="dxa"/>
          </w:tcPr>
          <w:p w14:paraId="31AE8EAA" w14:textId="05E71F01" w:rsidR="006462E0" w:rsidRPr="00C046A0" w:rsidRDefault="003D2728" w:rsidP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Project</w:t>
            </w:r>
          </w:p>
        </w:tc>
        <w:tc>
          <w:tcPr>
            <w:tcW w:w="1622" w:type="dxa"/>
          </w:tcPr>
          <w:p w14:paraId="17E67040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31AE8EAB" w14:textId="030AA423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462E0" w:rsidRPr="00C046A0" w14:paraId="31AE8EC8" w14:textId="77777777" w:rsidTr="00C046A0">
        <w:trPr>
          <w:trHeight w:val="70"/>
        </w:trPr>
        <w:tc>
          <w:tcPr>
            <w:tcW w:w="1080" w:type="dxa"/>
          </w:tcPr>
          <w:p w14:paraId="5BEADA59" w14:textId="4F565EB8" w:rsidR="006462E0" w:rsidRDefault="0065564E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 xml:space="preserve">Final </w:t>
            </w:r>
            <w:r w:rsidR="00B250B5">
              <w:rPr>
                <w:rFonts w:asciiTheme="minorHAnsi" w:hAnsiTheme="minorHAnsi" w:cstheme="minorHAnsi"/>
                <w:b/>
                <w:spacing w:val="-4"/>
              </w:rPr>
              <w:t>Exam</w:t>
            </w:r>
          </w:p>
          <w:p w14:paraId="31AE8EC2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C3" w14:textId="324478B5" w:rsidR="006462E0" w:rsidRPr="00C046A0" w:rsidRDefault="0065564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Final </w:t>
            </w:r>
            <w:r w:rsidR="003D2728">
              <w:rPr>
                <w:rFonts w:asciiTheme="minorHAnsi" w:hAnsiTheme="minorHAnsi" w:cstheme="minorHAnsi"/>
              </w:rPr>
              <w:t>Exam</w:t>
            </w:r>
          </w:p>
        </w:tc>
        <w:tc>
          <w:tcPr>
            <w:tcW w:w="2177" w:type="dxa"/>
          </w:tcPr>
          <w:p w14:paraId="31AE8EC4" w14:textId="12E336DE" w:rsidR="006462E0" w:rsidRPr="00C046A0" w:rsidRDefault="003D272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Exam</w:t>
            </w:r>
          </w:p>
        </w:tc>
        <w:tc>
          <w:tcPr>
            <w:tcW w:w="1589" w:type="dxa"/>
          </w:tcPr>
          <w:p w14:paraId="31AE8EC5" w14:textId="5260BB93" w:rsidR="00A519D0" w:rsidRPr="00C046A0" w:rsidRDefault="003D272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</w:t>
            </w:r>
          </w:p>
        </w:tc>
        <w:tc>
          <w:tcPr>
            <w:tcW w:w="1740" w:type="dxa"/>
          </w:tcPr>
          <w:p w14:paraId="31AE8EC6" w14:textId="3E4CC530" w:rsidR="00A519D0" w:rsidRPr="00C046A0" w:rsidRDefault="0065564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Final </w:t>
            </w:r>
            <w:r w:rsidR="003D2728">
              <w:rPr>
                <w:rFonts w:asciiTheme="minorHAnsi" w:hAnsiTheme="minorHAnsi" w:cstheme="minorHAnsi"/>
              </w:rPr>
              <w:t>Exam</w:t>
            </w:r>
          </w:p>
        </w:tc>
        <w:tc>
          <w:tcPr>
            <w:tcW w:w="1622" w:type="dxa"/>
          </w:tcPr>
          <w:p w14:paraId="20AE8FC1" w14:textId="77777777" w:rsidR="006462E0" w:rsidRDefault="00A519D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Units of Instruction </w:t>
            </w:r>
            <w:proofErr w:type="gramStart"/>
            <w:r>
              <w:rPr>
                <w:rFonts w:asciiTheme="minorHAnsi" w:hAnsiTheme="minorHAnsi" w:cstheme="minorHAnsi"/>
              </w:rPr>
              <w:t>file</w:t>
            </w:r>
            <w:proofErr w:type="gramEnd"/>
            <w:r>
              <w:rPr>
                <w:rFonts w:asciiTheme="minorHAnsi" w:hAnsiTheme="minorHAnsi" w:cstheme="minorHAnsi"/>
              </w:rPr>
              <w:t xml:space="preserve"> in Blackboard for your section’s due dates.</w:t>
            </w:r>
          </w:p>
          <w:p w14:paraId="5992C34E" w14:textId="77777777" w:rsidR="00AA7E25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AE8EC7" w14:textId="1567324F" w:rsidR="00AA7E25" w:rsidRPr="00C046A0" w:rsidRDefault="00AA7E2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1AE8F46" w14:textId="6FF52342" w:rsidR="006462E0" w:rsidRPr="00AA7E25" w:rsidRDefault="006462E0" w:rsidP="00AA7E25">
      <w:pPr>
        <w:tabs>
          <w:tab w:val="left" w:pos="348"/>
        </w:tabs>
        <w:rPr>
          <w:rFonts w:asciiTheme="minorHAnsi" w:hAnsiTheme="minorHAnsi" w:cstheme="minorHAnsi"/>
          <w:b/>
        </w:rPr>
      </w:pPr>
    </w:p>
    <w:sectPr w:rsidR="006462E0" w:rsidRPr="00AA7E25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7789" w14:textId="77777777" w:rsidR="0014354D" w:rsidRDefault="0014354D">
      <w:r>
        <w:separator/>
      </w:r>
    </w:p>
  </w:endnote>
  <w:endnote w:type="continuationSeparator" w:id="0">
    <w:p w14:paraId="10A494D5" w14:textId="77777777" w:rsidR="0014354D" w:rsidRDefault="0014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CE34" w14:textId="77777777" w:rsidR="0014354D" w:rsidRDefault="0014354D">
      <w:r>
        <w:separator/>
      </w:r>
    </w:p>
  </w:footnote>
  <w:footnote w:type="continuationSeparator" w:id="0">
    <w:p w14:paraId="07D1BDBA" w14:textId="77777777" w:rsidR="0014354D" w:rsidRDefault="0014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5A2"/>
    <w:multiLevelType w:val="hybridMultilevel"/>
    <w:tmpl w:val="6694A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50440"/>
    <w:multiLevelType w:val="hybridMultilevel"/>
    <w:tmpl w:val="967A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4587"/>
    <w:multiLevelType w:val="hybridMultilevel"/>
    <w:tmpl w:val="8EBA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C0E02"/>
    <w:multiLevelType w:val="hybridMultilevel"/>
    <w:tmpl w:val="DE226822"/>
    <w:lvl w:ilvl="0" w:tplc="ABEC229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" w15:restartNumberingAfterBreak="0">
    <w:nsid w:val="1DDC345B"/>
    <w:multiLevelType w:val="hybridMultilevel"/>
    <w:tmpl w:val="74127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93F0E"/>
    <w:multiLevelType w:val="hybridMultilevel"/>
    <w:tmpl w:val="7172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70AC3"/>
    <w:multiLevelType w:val="hybridMultilevel"/>
    <w:tmpl w:val="05C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8572">
    <w:abstractNumId w:val="4"/>
  </w:num>
  <w:num w:numId="2" w16cid:durableId="418916047">
    <w:abstractNumId w:val="7"/>
  </w:num>
  <w:num w:numId="3" w16cid:durableId="1049846064">
    <w:abstractNumId w:val="3"/>
  </w:num>
  <w:num w:numId="4" w16cid:durableId="899940865">
    <w:abstractNumId w:val="6"/>
  </w:num>
  <w:num w:numId="5" w16cid:durableId="734160539">
    <w:abstractNumId w:val="2"/>
  </w:num>
  <w:num w:numId="6" w16cid:durableId="1335180449">
    <w:abstractNumId w:val="5"/>
  </w:num>
  <w:num w:numId="7" w16cid:durableId="1303075238">
    <w:abstractNumId w:val="1"/>
  </w:num>
  <w:num w:numId="8" w16cid:durableId="1746797602">
    <w:abstractNumId w:val="7"/>
  </w:num>
  <w:num w:numId="9" w16cid:durableId="824391779">
    <w:abstractNumId w:val="6"/>
  </w:num>
  <w:num w:numId="10" w16cid:durableId="163802597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KXgjmqk5fQ0+95W5eSI1vrVVP1JUp2fFZ6hJQaLTz9hKp9eoJNQT8mmp+3umpBtePlQ/Oiwh6p/55zlZ4Z9sQ==" w:salt="TYVRR1csQqef1UoVMd9WK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00672"/>
    <w:rsid w:val="00104EE2"/>
    <w:rsid w:val="0014354D"/>
    <w:rsid w:val="001525E8"/>
    <w:rsid w:val="00233C0A"/>
    <w:rsid w:val="00273240"/>
    <w:rsid w:val="0032791C"/>
    <w:rsid w:val="00351670"/>
    <w:rsid w:val="003C6959"/>
    <w:rsid w:val="003D2728"/>
    <w:rsid w:val="004F6CEB"/>
    <w:rsid w:val="005162DA"/>
    <w:rsid w:val="00570D07"/>
    <w:rsid w:val="006462E0"/>
    <w:rsid w:val="0065564E"/>
    <w:rsid w:val="0067368A"/>
    <w:rsid w:val="006A56D2"/>
    <w:rsid w:val="0076143B"/>
    <w:rsid w:val="007778B7"/>
    <w:rsid w:val="007B3497"/>
    <w:rsid w:val="00865B05"/>
    <w:rsid w:val="00974763"/>
    <w:rsid w:val="009826D0"/>
    <w:rsid w:val="009D3B85"/>
    <w:rsid w:val="009F22BF"/>
    <w:rsid w:val="00A3608A"/>
    <w:rsid w:val="00A519D0"/>
    <w:rsid w:val="00A86695"/>
    <w:rsid w:val="00AA4D4C"/>
    <w:rsid w:val="00AA7E25"/>
    <w:rsid w:val="00AF2E07"/>
    <w:rsid w:val="00AF61A8"/>
    <w:rsid w:val="00B250B5"/>
    <w:rsid w:val="00BC363E"/>
    <w:rsid w:val="00C046A0"/>
    <w:rsid w:val="00D457F1"/>
    <w:rsid w:val="00D91EA6"/>
    <w:rsid w:val="00F61650"/>
    <w:rsid w:val="00FB7EFF"/>
    <w:rsid w:val="00FD2986"/>
    <w:rsid w:val="00FE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ListBullet">
    <w:name w:val="List Bullet"/>
    <w:basedOn w:val="Normal"/>
    <w:autoRedefine/>
    <w:uiPriority w:val="99"/>
    <w:rsid w:val="00974763"/>
    <w:pPr>
      <w:widowControl/>
      <w:numPr>
        <w:numId w:val="3"/>
      </w:numPr>
      <w:tabs>
        <w:tab w:val="clear" w:pos="720"/>
      </w:tabs>
      <w:autoSpaceDE/>
      <w:autoSpaceDN/>
      <w:ind w:left="0" w:firstLine="0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">
    <w:name w:val="TableGrid"/>
    <w:rsid w:val="00AA4D4C"/>
    <w:pPr>
      <w:widowControl/>
      <w:autoSpaceDE/>
      <w:autoSpaceDN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AA4D4C"/>
    <w:pPr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7FAC-7190-4554-B8D3-AAB3430529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F70A65-F77E-415B-B21B-14E58CD1B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62500-2530-4D89-8C22-D4EB98685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928</Words>
  <Characters>5295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5</cp:revision>
  <dcterms:created xsi:type="dcterms:W3CDTF">2025-07-18T03:02:00Z</dcterms:created>
  <dcterms:modified xsi:type="dcterms:W3CDTF">2026-05-26T19:17:00Z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