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6A1A" w14:textId="77777777" w:rsidR="00911A2A" w:rsidRDefault="008053BE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0256A43" wp14:editId="2523B6D9">
            <wp:extent cx="2371964" cy="526256"/>
            <wp:effectExtent l="0" t="0" r="0" b="0"/>
            <wp:docPr id="1" name="Image 1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SCC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964" cy="52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56A1B" w14:textId="77777777" w:rsidR="00911A2A" w:rsidRDefault="00911A2A">
      <w:pPr>
        <w:pStyle w:val="BodyText"/>
        <w:spacing w:line="240" w:lineRule="auto"/>
        <w:ind w:left="0" w:firstLine="0"/>
        <w:rPr>
          <w:rFonts w:ascii="Times New Roman"/>
        </w:rPr>
      </w:pPr>
    </w:p>
    <w:p w14:paraId="30256A1C" w14:textId="77777777" w:rsidR="00911A2A" w:rsidRDefault="00911A2A">
      <w:pPr>
        <w:pStyle w:val="BodyText"/>
        <w:spacing w:before="22" w:line="240" w:lineRule="auto"/>
        <w:ind w:left="0" w:firstLine="0"/>
        <w:rPr>
          <w:rFonts w:ascii="Times New Roman"/>
        </w:rPr>
      </w:pPr>
    </w:p>
    <w:p w14:paraId="30256A1D" w14:textId="77777777" w:rsidR="00911A2A" w:rsidRDefault="008053BE">
      <w:pPr>
        <w:pStyle w:val="Heading1"/>
      </w:pPr>
      <w:r>
        <w:t>BMGT1101</w:t>
      </w:r>
      <w:r>
        <w:rPr>
          <w:spacing w:val="-3"/>
        </w:rPr>
        <w:t xml:space="preserve"> </w:t>
      </w:r>
      <w:r>
        <w:t>Principles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30256A1E" w14:textId="77777777" w:rsidR="00911A2A" w:rsidRDefault="008053BE">
      <w:pPr>
        <w:pStyle w:val="BodyText"/>
        <w:tabs>
          <w:tab w:val="left" w:pos="3600"/>
        </w:tabs>
        <w:spacing w:line="271" w:lineRule="auto"/>
        <w:ind w:left="0" w:right="3129" w:firstLine="0"/>
      </w:pPr>
      <w:r>
        <w:t>CREDITS: 3</w:t>
      </w:r>
      <w:r>
        <w:tab/>
        <w:t>CLASS</w:t>
      </w:r>
      <w:r>
        <w:rPr>
          <w:spacing w:val="-11"/>
        </w:rPr>
        <w:t xml:space="preserve"> </w:t>
      </w:r>
      <w:r>
        <w:t>HOURS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WEEK:</w:t>
      </w:r>
      <w:r>
        <w:rPr>
          <w:spacing w:val="-13"/>
        </w:rPr>
        <w:t xml:space="preserve"> </w:t>
      </w:r>
      <w:r>
        <w:t>3 PREREQUISITES: Placement into ENGL 0190 OR ENGL 0199/110</w:t>
      </w:r>
    </w:p>
    <w:p w14:paraId="30256A1F" w14:textId="77777777" w:rsidR="00911A2A" w:rsidRDefault="00911A2A">
      <w:pPr>
        <w:pStyle w:val="BodyText"/>
        <w:spacing w:line="240" w:lineRule="auto"/>
        <w:ind w:left="0" w:firstLine="0"/>
      </w:pPr>
    </w:p>
    <w:p w14:paraId="30256A20" w14:textId="77777777" w:rsidR="00911A2A" w:rsidRDefault="00911A2A">
      <w:pPr>
        <w:pStyle w:val="BodyText"/>
        <w:spacing w:before="23" w:line="240" w:lineRule="auto"/>
        <w:ind w:left="0" w:firstLine="0"/>
      </w:pPr>
    </w:p>
    <w:p w14:paraId="30256A21" w14:textId="77777777" w:rsidR="00911A2A" w:rsidRDefault="008053BE">
      <w:pPr>
        <w:pStyle w:val="Heading2"/>
        <w:rPr>
          <w:u w:val="none"/>
        </w:rPr>
      </w:pP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COURSE</w:t>
      </w:r>
    </w:p>
    <w:p w14:paraId="30256A22" w14:textId="77777777" w:rsidR="00911A2A" w:rsidRDefault="008053BE">
      <w:pPr>
        <w:pStyle w:val="BodyText"/>
        <w:spacing w:before="4" w:line="230" w:lineRule="auto"/>
        <w:ind w:left="0" w:right="142" w:firstLine="0"/>
      </w:pPr>
      <w:r>
        <w:t>This course provides an overview of the various functions and activities of business enterprises. We will examine marketing, human resources, accounting and finance, and operations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business.</w:t>
      </w:r>
      <w:r>
        <w:rPr>
          <w:spacing w:val="36"/>
        </w:rPr>
        <w:t xml:space="preserve"> </w:t>
      </w:r>
      <w:r>
        <w:t>Additionally,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topics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globalization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economics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covered. Students will learn important business terms and definitions.</w:t>
      </w:r>
    </w:p>
    <w:p w14:paraId="30256A23" w14:textId="77777777" w:rsidR="00911A2A" w:rsidRDefault="008053BE">
      <w:pPr>
        <w:pStyle w:val="Heading2"/>
        <w:spacing w:before="290" w:line="240" w:lineRule="auto"/>
        <w:rPr>
          <w:u w:val="none"/>
        </w:rPr>
      </w:pP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30256A24" w14:textId="77777777" w:rsidR="00911A2A" w:rsidRDefault="00911A2A">
      <w:pPr>
        <w:pStyle w:val="BodyText"/>
        <w:spacing w:before="32" w:line="240" w:lineRule="auto"/>
        <w:ind w:left="0" w:firstLine="0"/>
      </w:pPr>
    </w:p>
    <w:p w14:paraId="30256A25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spacing w:before="1" w:line="232" w:lineRule="auto"/>
        <w:ind w:right="354" w:firstLine="0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trends</w:t>
      </w:r>
      <w:r>
        <w:rPr>
          <w:spacing w:val="-5"/>
          <w:sz w:val="24"/>
        </w:rPr>
        <w:t xml:space="preserve"> </w:t>
      </w:r>
      <w:r>
        <w:rPr>
          <w:sz w:val="24"/>
        </w:rPr>
        <w:t>occurring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key</w:t>
      </w:r>
      <w:r>
        <w:rPr>
          <w:spacing w:val="-7"/>
          <w:sz w:val="24"/>
        </w:rPr>
        <w:t xml:space="preserve"> </w:t>
      </w:r>
      <w:r>
        <w:rPr>
          <w:sz w:val="24"/>
        </w:rPr>
        <w:t>elements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business environment</w:t>
      </w:r>
    </w:p>
    <w:p w14:paraId="30256A26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ind w:left="172" w:hanging="172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5"/>
          <w:sz w:val="24"/>
        </w:rPr>
        <w:t xml:space="preserve"> </w:t>
      </w:r>
      <w:r>
        <w:rPr>
          <w:sz w:val="24"/>
        </w:rPr>
        <w:t>strategies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compete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globally</w:t>
      </w:r>
    </w:p>
    <w:p w14:paraId="30256A27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spacing w:line="284" w:lineRule="exact"/>
        <w:ind w:left="172" w:hanging="172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entrepreneurship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compare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five</w:t>
      </w:r>
      <w:r>
        <w:rPr>
          <w:spacing w:val="-5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organizations</w:t>
      </w:r>
    </w:p>
    <w:p w14:paraId="30256A28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ind w:left="172" w:hanging="172"/>
        <w:rPr>
          <w:sz w:val="24"/>
        </w:rPr>
      </w:pPr>
      <w:r>
        <w:rPr>
          <w:sz w:val="24"/>
        </w:rPr>
        <w:t>Contrast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leadership</w:t>
      </w:r>
    </w:p>
    <w:p w14:paraId="30256A29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spacing w:line="285" w:lineRule="exact"/>
        <w:ind w:left="172" w:hanging="172"/>
        <w:rPr>
          <w:sz w:val="24"/>
        </w:rPr>
      </w:pPr>
      <w:r>
        <w:rPr>
          <w:sz w:val="24"/>
        </w:rPr>
        <w:t>Differentiate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companies</w:t>
      </w:r>
    </w:p>
    <w:p w14:paraId="30256A2A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spacing w:line="284" w:lineRule="exact"/>
        <w:ind w:left="172" w:hanging="172"/>
        <w:rPr>
          <w:sz w:val="24"/>
        </w:rPr>
      </w:pPr>
      <w:r>
        <w:rPr>
          <w:sz w:val="24"/>
        </w:rPr>
        <w:t>Describe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typical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functional</w:t>
      </w:r>
      <w:r>
        <w:rPr>
          <w:spacing w:val="-5"/>
          <w:sz w:val="24"/>
        </w:rPr>
        <w:t xml:space="preserve"> </w:t>
      </w:r>
      <w:r>
        <w:rPr>
          <w:sz w:val="24"/>
        </w:rPr>
        <w:t>areas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organizations</w:t>
      </w:r>
    </w:p>
    <w:p w14:paraId="30256A2B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ind w:left="172" w:hanging="172"/>
        <w:rPr>
          <w:sz w:val="24"/>
        </w:rPr>
      </w:pPr>
      <w:r>
        <w:rPr>
          <w:sz w:val="24"/>
        </w:rPr>
        <w:t>Compare</w:t>
      </w:r>
      <w:r>
        <w:rPr>
          <w:spacing w:val="-3"/>
          <w:sz w:val="24"/>
        </w:rPr>
        <w:t xml:space="preserve"> </w:t>
      </w:r>
      <w:r>
        <w:rPr>
          <w:sz w:val="24"/>
        </w:rPr>
        <w:t>goods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operations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30256A2C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ind w:left="172" w:hanging="172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Department</w:t>
      </w:r>
    </w:p>
    <w:p w14:paraId="30256A2D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spacing w:line="287" w:lineRule="exact"/>
        <w:ind w:left="172" w:hanging="172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Function</w:t>
      </w:r>
    </w:p>
    <w:p w14:paraId="30256A2E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spacing w:line="290" w:lineRule="exact"/>
        <w:ind w:left="172" w:hanging="172"/>
        <w:rPr>
          <w:sz w:val="24"/>
        </w:rPr>
      </w:pPr>
      <w:r>
        <w:rPr>
          <w:sz w:val="24"/>
        </w:rPr>
        <w:t>Apply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accounting,</w:t>
      </w:r>
      <w:r>
        <w:rPr>
          <w:spacing w:val="-4"/>
          <w:sz w:val="24"/>
        </w:rPr>
        <w:t xml:space="preserve"> </w:t>
      </w:r>
      <w:r>
        <w:rPr>
          <w:sz w:val="24"/>
        </w:rPr>
        <w:t>finance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businesses</w:t>
      </w:r>
    </w:p>
    <w:p w14:paraId="30256A2F" w14:textId="77777777" w:rsidR="00911A2A" w:rsidRDefault="008053BE">
      <w:pPr>
        <w:pStyle w:val="Heading2"/>
        <w:spacing w:before="273" w:line="287" w:lineRule="exact"/>
        <w:rPr>
          <w:u w:val="none"/>
        </w:rPr>
      </w:pPr>
      <w:r>
        <w:t>GENERAL</w:t>
      </w:r>
      <w:r>
        <w:rPr>
          <w:spacing w:val="-5"/>
        </w:rPr>
        <w:t xml:space="preserve"> </w:t>
      </w:r>
      <w:r>
        <w:t>EDUCATION</w:t>
      </w:r>
      <w:r>
        <w:rPr>
          <w:spacing w:val="-2"/>
        </w:rPr>
        <w:t xml:space="preserve"> OUTCOMES</w:t>
      </w:r>
    </w:p>
    <w:p w14:paraId="30256A30" w14:textId="77777777" w:rsidR="00911A2A" w:rsidRDefault="008053BE">
      <w:pPr>
        <w:pStyle w:val="BodyText"/>
        <w:spacing w:before="1" w:line="232" w:lineRule="auto"/>
        <w:ind w:left="0" w:firstLine="0"/>
      </w:pP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College's</w:t>
      </w:r>
      <w:r>
        <w:rPr>
          <w:spacing w:val="-7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curriculum and central to the mission of the college. The faculty at Columbus State has determined that these outcomes include the following competencies:</w:t>
      </w:r>
    </w:p>
    <w:p w14:paraId="30256A31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spacing w:before="283" w:line="288" w:lineRule="exact"/>
        <w:ind w:left="172" w:hanging="172"/>
        <w:rPr>
          <w:sz w:val="24"/>
        </w:rPr>
      </w:pPr>
      <w:r>
        <w:rPr>
          <w:sz w:val="24"/>
        </w:rPr>
        <w:t xml:space="preserve">Critical </w:t>
      </w:r>
      <w:r>
        <w:rPr>
          <w:spacing w:val="-2"/>
          <w:sz w:val="24"/>
        </w:rPr>
        <w:t>Thinking</w:t>
      </w:r>
    </w:p>
    <w:p w14:paraId="30256A32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ind w:left="172" w:hanging="172"/>
        <w:rPr>
          <w:sz w:val="24"/>
        </w:rPr>
      </w:pPr>
      <w:r>
        <w:rPr>
          <w:sz w:val="24"/>
        </w:rPr>
        <w:t>Quantitative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30256A33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spacing w:line="290" w:lineRule="exact"/>
        <w:ind w:left="172" w:hanging="172"/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30256A34" w14:textId="77777777" w:rsidR="00911A2A" w:rsidRDefault="008053BE">
      <w:pPr>
        <w:pStyle w:val="Heading2"/>
        <w:spacing w:before="276" w:line="290" w:lineRule="exact"/>
        <w:rPr>
          <w:u w:val="none"/>
        </w:rPr>
      </w:pPr>
      <w:r>
        <w:t>COURSE</w:t>
      </w:r>
      <w:r>
        <w:rPr>
          <w:spacing w:val="-4"/>
        </w:rPr>
        <w:t xml:space="preserve"> </w:t>
      </w:r>
      <w:r>
        <w:t>MATERIALS</w:t>
      </w:r>
      <w:r>
        <w:rPr>
          <w:spacing w:val="-2"/>
        </w:rPr>
        <w:t xml:space="preserve"> REQUIRED</w:t>
      </w:r>
    </w:p>
    <w:p w14:paraId="30256A35" w14:textId="77777777" w:rsidR="00911A2A" w:rsidRDefault="008053BE">
      <w:pPr>
        <w:pStyle w:val="BodyText"/>
        <w:spacing w:line="290" w:lineRule="exact"/>
        <w:ind w:left="0" w:firstLine="0"/>
      </w:pPr>
      <w:r>
        <w:t>Calculator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mathematics</w:t>
      </w:r>
      <w:r>
        <w:rPr>
          <w:spacing w:val="2"/>
        </w:rPr>
        <w:t xml:space="preserve"> </w:t>
      </w:r>
      <w:r>
        <w:rPr>
          <w:spacing w:val="-2"/>
        </w:rPr>
        <w:t>functions</w:t>
      </w:r>
    </w:p>
    <w:p w14:paraId="30256A36" w14:textId="77777777" w:rsidR="00911A2A" w:rsidRDefault="008053BE">
      <w:pPr>
        <w:pStyle w:val="Heading2"/>
        <w:spacing w:before="274" w:line="287" w:lineRule="exact"/>
        <w:rPr>
          <w:u w:val="none"/>
        </w:rPr>
      </w:pPr>
      <w:r>
        <w:t>TEXTBOOK,</w:t>
      </w:r>
      <w:r>
        <w:rPr>
          <w:spacing w:val="-7"/>
        </w:rPr>
        <w:t xml:space="preserve"> </w:t>
      </w:r>
      <w:r>
        <w:t>MANUALS,</w:t>
      </w:r>
      <w:r>
        <w:rPr>
          <w:spacing w:val="-4"/>
        </w:rPr>
        <w:t xml:space="preserve"> </w:t>
      </w:r>
      <w:r>
        <w:t>REFERENCES,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READINGS</w:t>
      </w:r>
    </w:p>
    <w:p w14:paraId="30256A37" w14:textId="77777777" w:rsidR="00911A2A" w:rsidRDefault="008053BE">
      <w:pPr>
        <w:spacing w:line="232" w:lineRule="auto"/>
        <w:ind w:right="88"/>
        <w:jc w:val="both"/>
        <w:rPr>
          <w:b/>
          <w:sz w:val="24"/>
        </w:rPr>
      </w:pP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Business,</w:t>
      </w:r>
      <w:r>
        <w:rPr>
          <w:spacing w:val="-3"/>
          <w:sz w:val="24"/>
        </w:rPr>
        <w:t xml:space="preserve"> </w:t>
      </w:r>
      <w:r>
        <w:rPr>
          <w:sz w:val="24"/>
        </w:rPr>
        <w:t>Nickels, McHugh,</w:t>
      </w:r>
      <w:r>
        <w:rPr>
          <w:spacing w:val="-3"/>
          <w:sz w:val="24"/>
        </w:rPr>
        <w:t xml:space="preserve"> </w:t>
      </w:r>
      <w:r>
        <w:rPr>
          <w:sz w:val="24"/>
        </w:rPr>
        <w:t>McHugh,</w:t>
      </w:r>
      <w:r>
        <w:rPr>
          <w:spacing w:val="-1"/>
          <w:sz w:val="24"/>
        </w:rPr>
        <w:t xml:space="preserve"> </w:t>
      </w:r>
      <w:r>
        <w:rPr>
          <w:sz w:val="24"/>
        </w:rPr>
        <w:t>12th</w:t>
      </w:r>
      <w:r>
        <w:rPr>
          <w:spacing w:val="-2"/>
          <w:sz w:val="24"/>
        </w:rPr>
        <w:t xml:space="preserve"> </w:t>
      </w:r>
      <w:r>
        <w:rPr>
          <w:sz w:val="24"/>
        </w:rPr>
        <w:t>Ed.,</w:t>
      </w:r>
      <w:r>
        <w:rPr>
          <w:spacing w:val="-4"/>
          <w:sz w:val="24"/>
        </w:rPr>
        <w:t xml:space="preserve"> </w:t>
      </w:r>
      <w:r>
        <w:rPr>
          <w:sz w:val="24"/>
        </w:rPr>
        <w:t>McGraw-Hill.</w:t>
      </w:r>
      <w:r>
        <w:rPr>
          <w:spacing w:val="-4"/>
          <w:sz w:val="24"/>
        </w:rPr>
        <w:t xml:space="preserve"> </w:t>
      </w:r>
      <w:r>
        <w:rPr>
          <w:sz w:val="24"/>
        </w:rPr>
        <w:t>2019, 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 Connect</w:t>
      </w:r>
      <w:r>
        <w:rPr>
          <w:spacing w:val="-5"/>
          <w:sz w:val="24"/>
        </w:rPr>
        <w:t xml:space="preserve"> </w:t>
      </w:r>
      <w:r>
        <w:rPr>
          <w:sz w:val="24"/>
        </w:rPr>
        <w:t>module.</w:t>
      </w:r>
      <w:r>
        <w:rPr>
          <w:spacing w:val="38"/>
          <w:sz w:val="24"/>
        </w:rPr>
        <w:t xml:space="preserve"> </w:t>
      </w:r>
      <w:r w:rsidRPr="00A46593">
        <w:rPr>
          <w:b/>
          <w:color w:val="A20000"/>
          <w:sz w:val="24"/>
        </w:rPr>
        <w:t>You</w:t>
      </w:r>
      <w:r w:rsidRPr="00A46593">
        <w:rPr>
          <w:b/>
          <w:color w:val="A20000"/>
          <w:spacing w:val="-5"/>
          <w:sz w:val="24"/>
        </w:rPr>
        <w:t xml:space="preserve"> </w:t>
      </w:r>
      <w:r w:rsidRPr="00A46593">
        <w:rPr>
          <w:b/>
          <w:color w:val="A20000"/>
          <w:sz w:val="24"/>
        </w:rPr>
        <w:t>do</w:t>
      </w:r>
      <w:r w:rsidRPr="00A46593">
        <w:rPr>
          <w:b/>
          <w:color w:val="A20000"/>
          <w:spacing w:val="-6"/>
          <w:sz w:val="24"/>
        </w:rPr>
        <w:t xml:space="preserve"> </w:t>
      </w:r>
      <w:r w:rsidRPr="00A46593">
        <w:rPr>
          <w:b/>
          <w:color w:val="A20000"/>
          <w:sz w:val="24"/>
        </w:rPr>
        <w:t>not</w:t>
      </w:r>
      <w:r w:rsidRPr="00A46593">
        <w:rPr>
          <w:b/>
          <w:color w:val="A20000"/>
          <w:spacing w:val="-5"/>
          <w:sz w:val="24"/>
        </w:rPr>
        <w:t xml:space="preserve"> </w:t>
      </w:r>
      <w:r w:rsidRPr="00A46593">
        <w:rPr>
          <w:b/>
          <w:color w:val="A20000"/>
          <w:sz w:val="24"/>
        </w:rPr>
        <w:t>need</w:t>
      </w:r>
      <w:r w:rsidRPr="00A46593">
        <w:rPr>
          <w:b/>
          <w:color w:val="A20000"/>
          <w:spacing w:val="-3"/>
          <w:sz w:val="24"/>
        </w:rPr>
        <w:t xml:space="preserve"> </w:t>
      </w:r>
      <w:r w:rsidRPr="00A46593">
        <w:rPr>
          <w:b/>
          <w:color w:val="A20000"/>
          <w:sz w:val="24"/>
        </w:rPr>
        <w:t>to</w:t>
      </w:r>
      <w:r w:rsidRPr="00A46593">
        <w:rPr>
          <w:b/>
          <w:color w:val="A20000"/>
          <w:spacing w:val="-6"/>
          <w:sz w:val="24"/>
        </w:rPr>
        <w:t xml:space="preserve"> </w:t>
      </w:r>
      <w:r w:rsidRPr="00A46593">
        <w:rPr>
          <w:b/>
          <w:color w:val="A20000"/>
          <w:sz w:val="24"/>
        </w:rPr>
        <w:t>purchase</w:t>
      </w:r>
      <w:r w:rsidRPr="00A46593">
        <w:rPr>
          <w:b/>
          <w:color w:val="A20000"/>
          <w:spacing w:val="-3"/>
          <w:sz w:val="24"/>
        </w:rPr>
        <w:t xml:space="preserve"> </w:t>
      </w:r>
      <w:r w:rsidRPr="00A46593">
        <w:rPr>
          <w:b/>
          <w:color w:val="A20000"/>
          <w:sz w:val="24"/>
        </w:rPr>
        <w:t>this</w:t>
      </w:r>
      <w:r w:rsidRPr="00A46593">
        <w:rPr>
          <w:b/>
          <w:color w:val="A20000"/>
          <w:spacing w:val="-6"/>
          <w:sz w:val="24"/>
        </w:rPr>
        <w:t xml:space="preserve"> </w:t>
      </w:r>
      <w:r w:rsidRPr="00A46593">
        <w:rPr>
          <w:b/>
          <w:color w:val="A20000"/>
          <w:sz w:val="24"/>
        </w:rPr>
        <w:t>textbook;</w:t>
      </w:r>
      <w:r w:rsidRPr="00A46593">
        <w:rPr>
          <w:b/>
          <w:color w:val="A20000"/>
          <w:spacing w:val="-5"/>
          <w:sz w:val="24"/>
        </w:rPr>
        <w:t xml:space="preserve"> </w:t>
      </w:r>
      <w:r w:rsidRPr="00A46593">
        <w:rPr>
          <w:b/>
          <w:color w:val="A20000"/>
          <w:sz w:val="24"/>
        </w:rPr>
        <w:t>we</w:t>
      </w:r>
      <w:r w:rsidRPr="00A46593">
        <w:rPr>
          <w:b/>
          <w:color w:val="A20000"/>
          <w:spacing w:val="-6"/>
          <w:sz w:val="24"/>
        </w:rPr>
        <w:t xml:space="preserve"> </w:t>
      </w:r>
      <w:r w:rsidRPr="00A46593">
        <w:rPr>
          <w:b/>
          <w:color w:val="A20000"/>
          <w:sz w:val="24"/>
        </w:rPr>
        <w:t>will</w:t>
      </w:r>
      <w:r w:rsidRPr="00A46593">
        <w:rPr>
          <w:b/>
          <w:color w:val="A20000"/>
          <w:spacing w:val="-5"/>
          <w:sz w:val="24"/>
        </w:rPr>
        <w:t xml:space="preserve"> </w:t>
      </w:r>
      <w:r w:rsidRPr="00A46593">
        <w:rPr>
          <w:b/>
          <w:color w:val="A20000"/>
          <w:sz w:val="24"/>
        </w:rPr>
        <w:t>be</w:t>
      </w:r>
      <w:r w:rsidRPr="00A46593">
        <w:rPr>
          <w:b/>
          <w:color w:val="A20000"/>
          <w:spacing w:val="-7"/>
          <w:sz w:val="24"/>
        </w:rPr>
        <w:t xml:space="preserve"> </w:t>
      </w:r>
      <w:r w:rsidRPr="00A46593">
        <w:rPr>
          <w:b/>
          <w:color w:val="A20000"/>
          <w:sz w:val="24"/>
        </w:rPr>
        <w:t>using</w:t>
      </w:r>
      <w:r w:rsidRPr="00A46593">
        <w:rPr>
          <w:b/>
          <w:color w:val="A20000"/>
          <w:spacing w:val="-5"/>
          <w:sz w:val="24"/>
        </w:rPr>
        <w:t xml:space="preserve"> </w:t>
      </w:r>
      <w:r w:rsidRPr="00A46593">
        <w:rPr>
          <w:b/>
          <w:color w:val="A20000"/>
          <w:sz w:val="24"/>
        </w:rPr>
        <w:t>the</w:t>
      </w:r>
      <w:r w:rsidRPr="00A46593">
        <w:rPr>
          <w:b/>
          <w:color w:val="A20000"/>
          <w:spacing w:val="-5"/>
          <w:sz w:val="24"/>
        </w:rPr>
        <w:t xml:space="preserve"> </w:t>
      </w:r>
      <w:r w:rsidRPr="00A46593">
        <w:rPr>
          <w:b/>
          <w:color w:val="A20000"/>
          <w:sz w:val="24"/>
        </w:rPr>
        <w:t>e-book,</w:t>
      </w:r>
      <w:r w:rsidRPr="00A46593">
        <w:rPr>
          <w:b/>
          <w:color w:val="A20000"/>
          <w:spacing w:val="-5"/>
          <w:sz w:val="24"/>
        </w:rPr>
        <w:t xml:space="preserve"> </w:t>
      </w:r>
      <w:r w:rsidRPr="00A46593">
        <w:rPr>
          <w:b/>
          <w:color w:val="A20000"/>
          <w:sz w:val="24"/>
        </w:rPr>
        <w:t>the cost of the text and Connect is included in your tuition fees.</w:t>
      </w:r>
    </w:p>
    <w:p w14:paraId="30256A38" w14:textId="77777777" w:rsidR="00911A2A" w:rsidRDefault="00911A2A">
      <w:pPr>
        <w:spacing w:line="232" w:lineRule="auto"/>
        <w:jc w:val="both"/>
        <w:rPr>
          <w:b/>
          <w:sz w:val="24"/>
        </w:rPr>
        <w:sectPr w:rsidR="00911A2A">
          <w:type w:val="continuous"/>
          <w:pgSz w:w="12240" w:h="15840"/>
          <w:pgMar w:top="1460" w:right="1440" w:bottom="280" w:left="1440" w:header="720" w:footer="720" w:gutter="0"/>
          <w:cols w:space="720"/>
        </w:sectPr>
      </w:pPr>
    </w:p>
    <w:p w14:paraId="30256A39" w14:textId="77777777" w:rsidR="00911A2A" w:rsidRDefault="008053BE">
      <w:pPr>
        <w:pStyle w:val="Heading2"/>
        <w:spacing w:before="37" w:line="290" w:lineRule="exact"/>
        <w:rPr>
          <w:u w:val="none"/>
        </w:rPr>
      </w:pPr>
      <w:r>
        <w:lastRenderedPageBreak/>
        <w:t>GENERAL</w:t>
      </w:r>
      <w:r>
        <w:rPr>
          <w:spacing w:val="-6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rPr>
          <w:spacing w:val="-2"/>
        </w:rPr>
        <w:t>METHODS</w:t>
      </w:r>
    </w:p>
    <w:p w14:paraId="30256A3A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ind w:left="172" w:hanging="172"/>
        <w:rPr>
          <w:sz w:val="24"/>
        </w:rPr>
      </w:pPr>
      <w:r>
        <w:rPr>
          <w:spacing w:val="-2"/>
          <w:sz w:val="24"/>
        </w:rPr>
        <w:t>Lecture</w:t>
      </w:r>
    </w:p>
    <w:p w14:paraId="30256A3B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spacing w:line="284" w:lineRule="exact"/>
        <w:ind w:left="172" w:hanging="172"/>
        <w:rPr>
          <w:sz w:val="24"/>
        </w:rPr>
      </w:pPr>
      <w:r>
        <w:rPr>
          <w:spacing w:val="-2"/>
          <w:sz w:val="24"/>
        </w:rPr>
        <w:t>PowerPoint</w:t>
      </w:r>
    </w:p>
    <w:p w14:paraId="30256A3C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ind w:left="172" w:hanging="172"/>
        <w:rPr>
          <w:sz w:val="24"/>
        </w:rPr>
      </w:pPr>
      <w:r>
        <w:rPr>
          <w:spacing w:val="-2"/>
          <w:sz w:val="24"/>
        </w:rPr>
        <w:t>Presentation</w:t>
      </w:r>
    </w:p>
    <w:p w14:paraId="30256A3D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spacing w:line="287" w:lineRule="exact"/>
        <w:ind w:left="172" w:hanging="172"/>
        <w:rPr>
          <w:sz w:val="24"/>
        </w:rPr>
      </w:pPr>
      <w:r>
        <w:rPr>
          <w:sz w:val="24"/>
        </w:rPr>
        <w:t>Experiential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Exercises</w:t>
      </w:r>
    </w:p>
    <w:p w14:paraId="30256A3E" w14:textId="77777777" w:rsidR="00911A2A" w:rsidRDefault="008053BE">
      <w:pPr>
        <w:pStyle w:val="ListParagraph"/>
        <w:numPr>
          <w:ilvl w:val="0"/>
          <w:numId w:val="1"/>
        </w:numPr>
        <w:tabs>
          <w:tab w:val="left" w:pos="172"/>
        </w:tabs>
        <w:spacing w:line="290" w:lineRule="exact"/>
        <w:ind w:left="172" w:hanging="172"/>
        <w:rPr>
          <w:sz w:val="24"/>
        </w:rPr>
      </w:pPr>
      <w:r>
        <w:rPr>
          <w:spacing w:val="-2"/>
          <w:sz w:val="24"/>
        </w:rPr>
        <w:t>Discussion</w:t>
      </w:r>
    </w:p>
    <w:p w14:paraId="30256A3F" w14:textId="77777777" w:rsidR="00911A2A" w:rsidRDefault="008053BE">
      <w:pPr>
        <w:pStyle w:val="Heading2"/>
        <w:spacing w:before="274"/>
        <w:rPr>
          <w:u w:val="none"/>
        </w:rPr>
      </w:pPr>
      <w:r>
        <w:rPr>
          <w:spacing w:val="-2"/>
        </w:rPr>
        <w:t>ASSESSMENT</w:t>
      </w:r>
    </w:p>
    <w:p w14:paraId="30256A40" w14:textId="77777777" w:rsidR="00911A2A" w:rsidRDefault="008053BE">
      <w:pPr>
        <w:pStyle w:val="BodyText"/>
        <w:spacing w:before="1" w:line="232" w:lineRule="auto"/>
        <w:ind w:left="0" w:firstLine="0"/>
      </w:pPr>
      <w:r>
        <w:t>Columbus State Community College is committed to assessment (measurement) of student achievement of academic outcomes. This process addresses the issues of what you need to learn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assessment program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Columbus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interrelated</w:t>
      </w:r>
      <w:r>
        <w:rPr>
          <w:spacing w:val="-5"/>
        </w:rPr>
        <w:t xml:space="preserve"> </w:t>
      </w:r>
      <w:r>
        <w:t>purposes:</w:t>
      </w:r>
      <w:r>
        <w:rPr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student academic achievements; (2) to improve teaching strategies; (3) to document successes and identify opportunities for program improvement; (4) to provide evidence for institutional effectiveness.</w:t>
      </w:r>
      <w:r>
        <w:rPr>
          <w:spacing w:val="40"/>
        </w:rPr>
        <w:t xml:space="preserve"> </w:t>
      </w:r>
      <w:r>
        <w:t>Assessments and grades are based on your achievement of mastering the outcomes for this course during participation of the in-class assignments. You will also be required to participate in broader asses</w:t>
      </w:r>
      <w:r>
        <w:t>sment activities as assigned.</w:t>
      </w:r>
    </w:p>
    <w:p w14:paraId="30256A41" w14:textId="77777777" w:rsidR="00911A2A" w:rsidRDefault="008053BE">
      <w:pPr>
        <w:spacing w:before="266" w:line="288" w:lineRule="exact"/>
        <w:rPr>
          <w:sz w:val="24"/>
        </w:rPr>
      </w:pP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SYLLABUS</w:t>
      </w:r>
      <w:r>
        <w:rPr>
          <w:spacing w:val="-2"/>
          <w:sz w:val="24"/>
        </w:rPr>
        <w:t xml:space="preserve"> STATEMENTS:</w:t>
      </w:r>
    </w:p>
    <w:p w14:paraId="30256A42" w14:textId="77777777" w:rsidR="00911A2A" w:rsidRDefault="008053BE">
      <w:pPr>
        <w:pStyle w:val="BodyText"/>
        <w:spacing w:before="2" w:line="232" w:lineRule="auto"/>
        <w:ind w:left="0" w:right="142" w:firstLine="0"/>
      </w:pPr>
      <w:r>
        <w:t xml:space="preserve">Columbus State Community College required College Syllabus Statements on College Policies and Student Support Services can be found at </w:t>
      </w:r>
      <w:hyperlink r:id="rId9">
        <w:r>
          <w:t>www.cscc.edu/syllabus</w:t>
        </w:r>
      </w:hyperlink>
      <w:r>
        <w:t xml:space="preserve"> or on the College website Quick Links “Syllabus Statements”.</w:t>
      </w:r>
    </w:p>
    <w:sectPr w:rsidR="00911A2A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6EE6"/>
    <w:multiLevelType w:val="hybridMultilevel"/>
    <w:tmpl w:val="71C2B0E4"/>
    <w:lvl w:ilvl="0" w:tplc="B7469830">
      <w:numFmt w:val="bullet"/>
      <w:lvlText w:val="•"/>
      <w:lvlJc w:val="left"/>
      <w:pPr>
        <w:ind w:left="0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A02950">
      <w:numFmt w:val="bullet"/>
      <w:lvlText w:val="•"/>
      <w:lvlJc w:val="left"/>
      <w:pPr>
        <w:ind w:left="936" w:hanging="173"/>
      </w:pPr>
      <w:rPr>
        <w:rFonts w:hint="default"/>
        <w:lang w:val="en-US" w:eastAsia="en-US" w:bidi="ar-SA"/>
      </w:rPr>
    </w:lvl>
    <w:lvl w:ilvl="2" w:tplc="28046E4A">
      <w:numFmt w:val="bullet"/>
      <w:lvlText w:val="•"/>
      <w:lvlJc w:val="left"/>
      <w:pPr>
        <w:ind w:left="1872" w:hanging="173"/>
      </w:pPr>
      <w:rPr>
        <w:rFonts w:hint="default"/>
        <w:lang w:val="en-US" w:eastAsia="en-US" w:bidi="ar-SA"/>
      </w:rPr>
    </w:lvl>
    <w:lvl w:ilvl="3" w:tplc="6DB41F38">
      <w:numFmt w:val="bullet"/>
      <w:lvlText w:val="•"/>
      <w:lvlJc w:val="left"/>
      <w:pPr>
        <w:ind w:left="2808" w:hanging="173"/>
      </w:pPr>
      <w:rPr>
        <w:rFonts w:hint="default"/>
        <w:lang w:val="en-US" w:eastAsia="en-US" w:bidi="ar-SA"/>
      </w:rPr>
    </w:lvl>
    <w:lvl w:ilvl="4" w:tplc="EA729432">
      <w:numFmt w:val="bullet"/>
      <w:lvlText w:val="•"/>
      <w:lvlJc w:val="left"/>
      <w:pPr>
        <w:ind w:left="3744" w:hanging="173"/>
      </w:pPr>
      <w:rPr>
        <w:rFonts w:hint="default"/>
        <w:lang w:val="en-US" w:eastAsia="en-US" w:bidi="ar-SA"/>
      </w:rPr>
    </w:lvl>
    <w:lvl w:ilvl="5" w:tplc="C26A04FA">
      <w:numFmt w:val="bullet"/>
      <w:lvlText w:val="•"/>
      <w:lvlJc w:val="left"/>
      <w:pPr>
        <w:ind w:left="4680" w:hanging="173"/>
      </w:pPr>
      <w:rPr>
        <w:rFonts w:hint="default"/>
        <w:lang w:val="en-US" w:eastAsia="en-US" w:bidi="ar-SA"/>
      </w:rPr>
    </w:lvl>
    <w:lvl w:ilvl="6" w:tplc="2A044652">
      <w:numFmt w:val="bullet"/>
      <w:lvlText w:val="•"/>
      <w:lvlJc w:val="left"/>
      <w:pPr>
        <w:ind w:left="5616" w:hanging="173"/>
      </w:pPr>
      <w:rPr>
        <w:rFonts w:hint="default"/>
        <w:lang w:val="en-US" w:eastAsia="en-US" w:bidi="ar-SA"/>
      </w:rPr>
    </w:lvl>
    <w:lvl w:ilvl="7" w:tplc="1D406116">
      <w:numFmt w:val="bullet"/>
      <w:lvlText w:val="•"/>
      <w:lvlJc w:val="left"/>
      <w:pPr>
        <w:ind w:left="6552" w:hanging="173"/>
      </w:pPr>
      <w:rPr>
        <w:rFonts w:hint="default"/>
        <w:lang w:val="en-US" w:eastAsia="en-US" w:bidi="ar-SA"/>
      </w:rPr>
    </w:lvl>
    <w:lvl w:ilvl="8" w:tplc="0CCADEF4">
      <w:numFmt w:val="bullet"/>
      <w:lvlText w:val="•"/>
      <w:lvlJc w:val="left"/>
      <w:pPr>
        <w:ind w:left="7488" w:hanging="173"/>
      </w:pPr>
      <w:rPr>
        <w:rFonts w:hint="default"/>
        <w:lang w:val="en-US" w:eastAsia="en-US" w:bidi="ar-SA"/>
      </w:rPr>
    </w:lvl>
  </w:abstractNum>
  <w:num w:numId="1" w16cid:durableId="607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iaHpRJWybkqaia4R9mJBwldXhXGmAeRAorldqofLzJ4QvuJBMODQczFnRgiFv2XXMzIeE0nkuzQAeno99yiLSA==" w:salt="qyS2uITCmQtum7xf34hkm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1A2A"/>
    <w:rsid w:val="004D3CAC"/>
    <w:rsid w:val="008053BE"/>
    <w:rsid w:val="00911A2A"/>
    <w:rsid w:val="00A4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6A1A"/>
  <w15:docId w15:val="{27EF7AEB-3B3F-41FC-B0C0-AD33BB78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89" w:lineRule="exact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88" w:lineRule="exact"/>
      <w:outlineLvl w:val="1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86" w:lineRule="exact"/>
      <w:ind w:left="172" w:hanging="17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6" w:lineRule="exact"/>
      <w:ind w:left="172" w:hanging="1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scc.edu/sylla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1BA26-CF35-4A4A-A371-24FA267E18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B80149-3D18-4710-9869-E5105CA8F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F3DC1-5E22-4E4E-A14A-61C8A455A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8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 Akers</cp:lastModifiedBy>
  <cp:revision>3</cp:revision>
  <dcterms:created xsi:type="dcterms:W3CDTF">2026-05-07T10:15:00Z</dcterms:created>
  <dcterms:modified xsi:type="dcterms:W3CDTF">2026-05-10T10:04:00Z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