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905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3BE2E87"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FBC0BE3" wp14:editId="3581D329">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20BDCB8"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C1F32FE"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3F4244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8215259" w14:textId="77777777" w:rsidR="003C3743" w:rsidRPr="00A052FB" w:rsidRDefault="003C3743" w:rsidP="003C3743">
      <w:pPr>
        <w:rPr>
          <w:rFonts w:ascii="Calibri" w:hAnsi="Calibri" w:cs="Arial"/>
          <w:b/>
          <w:sz w:val="28"/>
        </w:rPr>
      </w:pPr>
    </w:p>
    <w:p w14:paraId="4160F8E6" w14:textId="77777777" w:rsidR="000F16CC" w:rsidRDefault="000F16CC" w:rsidP="00BD72BE">
      <w:pPr>
        <w:rPr>
          <w:rFonts w:ascii="Calibri" w:hAnsi="Calibri" w:cs="Arial"/>
          <w:b/>
        </w:rPr>
      </w:pPr>
    </w:p>
    <w:p w14:paraId="40395DDB" w14:textId="77777777" w:rsidR="00083A73" w:rsidRPr="00F923CC" w:rsidRDefault="00083A73" w:rsidP="00083A73">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2010 </w:t>
      </w:r>
      <w:r>
        <w:rPr>
          <w:rFonts w:ascii="Calibri" w:hAnsi="Calibri" w:cs="Arial"/>
          <w:b/>
        </w:rPr>
        <w:tab/>
      </w:r>
      <w:r w:rsidRPr="003F3EC1">
        <w:rPr>
          <w:rFonts w:ascii="Calibri" w:hAnsi="Calibri" w:cs="Arial"/>
          <w:b/>
          <w:noProof/>
        </w:rPr>
        <w:t>Intermediate Grounding &amp; Bonding</w:t>
      </w:r>
    </w:p>
    <w:p w14:paraId="73D26D47" w14:textId="77777777" w:rsidR="00083A73" w:rsidRPr="00F923CC" w:rsidRDefault="00083A73" w:rsidP="00083A73">
      <w:pPr>
        <w:rPr>
          <w:rFonts w:ascii="Calibri" w:hAnsi="Calibri" w:cs="Arial"/>
          <w:b/>
        </w:rPr>
      </w:pPr>
    </w:p>
    <w:p w14:paraId="6AB72B03" w14:textId="77777777" w:rsidR="00083A73" w:rsidRPr="00F923CC" w:rsidRDefault="00083A73" w:rsidP="00083A73">
      <w:pPr>
        <w:rPr>
          <w:rFonts w:ascii="Calibri" w:hAnsi="Calibri" w:cs="Arial"/>
          <w:b/>
        </w:rPr>
      </w:pPr>
      <w:r w:rsidRPr="00F923CC">
        <w:rPr>
          <w:rFonts w:ascii="Calibri" w:hAnsi="Calibri" w:cs="Arial"/>
          <w:b/>
        </w:rPr>
        <w:t>CREDITS</w:t>
      </w:r>
      <w:proofErr w:type="gramStart"/>
      <w:r w:rsidRPr="00F923CC">
        <w:rPr>
          <w:rFonts w:ascii="Calibri" w:hAnsi="Calibri" w:cs="Arial"/>
          <w:b/>
        </w:rPr>
        <w:t>:</w:t>
      </w:r>
      <w:r>
        <w:rPr>
          <w:rFonts w:ascii="Calibri" w:hAnsi="Calibri" w:cs="Arial"/>
          <w:b/>
        </w:rPr>
        <w:t xml:space="preserve">  3</w:t>
      </w:r>
      <w:proofErr w:type="gramEnd"/>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sidR="00D8567A">
        <w:rPr>
          <w:rFonts w:ascii="Calibri" w:hAnsi="Calibri" w:cs="Arial"/>
          <w:b/>
        </w:rPr>
        <w:t>None</w:t>
      </w:r>
    </w:p>
    <w:p w14:paraId="0FF9F36D" w14:textId="77777777" w:rsidR="00083A73" w:rsidRPr="00F923CC" w:rsidRDefault="00083A73" w:rsidP="00083A73">
      <w:pPr>
        <w:rPr>
          <w:rFonts w:ascii="Calibri" w:hAnsi="Calibri" w:cs="Arial"/>
          <w:b/>
        </w:rPr>
      </w:pPr>
    </w:p>
    <w:p w14:paraId="02FC4E34" w14:textId="77777777" w:rsidR="00083A73" w:rsidRPr="00F923CC" w:rsidRDefault="00083A73" w:rsidP="00083A73">
      <w:pPr>
        <w:rPr>
          <w:rFonts w:ascii="Calibri" w:hAnsi="Calibri" w:cs="Arial"/>
          <w:b/>
        </w:rPr>
      </w:pPr>
      <w:r w:rsidRPr="00F923CC">
        <w:rPr>
          <w:rFonts w:ascii="Calibri" w:hAnsi="Calibri" w:cs="Arial"/>
          <w:b/>
        </w:rPr>
        <w:t xml:space="preserve">DESCRIPTION OF COURSE </w:t>
      </w:r>
    </w:p>
    <w:p w14:paraId="2450DDCF" w14:textId="77777777" w:rsidR="00083A73" w:rsidRDefault="00083A73" w:rsidP="00083A73">
      <w:pPr>
        <w:rPr>
          <w:rFonts w:ascii="Calibri" w:hAnsi="Calibri" w:cs="Calibri"/>
          <w:noProof/>
        </w:rPr>
      </w:pPr>
      <w:r w:rsidRPr="003F3EC1">
        <w:rPr>
          <w:rFonts w:ascii="Calibri" w:hAnsi="Calibri" w:cs="Calibri"/>
          <w:noProof/>
        </w:rPr>
        <w:t>This course examines grounding and bonding requirements for large commercial and industrial applications. Students are introduced to a variety of real world applications requiring an understanding of electrical theory, National Electric Code (NEC), and installation practices that explore all facets of grounding and bonding. Advanced topics include grounding requirements for AC systems, service equipment, and installing and testing earth grounds. Laboratories will include personal protection exercises in the correct installation of Ground Fault Circuit Interrupters and Low Voltage Intersystem Grounding used in large commercial and industrial settings.</w:t>
      </w:r>
    </w:p>
    <w:p w14:paraId="4D5A1B87" w14:textId="77777777" w:rsidR="00083A73" w:rsidRPr="00F923CC" w:rsidRDefault="00083A73" w:rsidP="00083A73">
      <w:pPr>
        <w:rPr>
          <w:rFonts w:ascii="Calibri" w:hAnsi="Calibri" w:cs="Arial"/>
          <w:b/>
        </w:rPr>
      </w:pPr>
    </w:p>
    <w:p w14:paraId="14DEE5E8" w14:textId="77777777" w:rsidR="00083A73" w:rsidRPr="00F923CC" w:rsidRDefault="00083A73" w:rsidP="00083A73">
      <w:pPr>
        <w:rPr>
          <w:rFonts w:ascii="Calibri" w:hAnsi="Calibri" w:cs="Arial"/>
          <w:b/>
        </w:rPr>
      </w:pPr>
      <w:r w:rsidRPr="00F923CC">
        <w:rPr>
          <w:rFonts w:ascii="Calibri" w:hAnsi="Calibri" w:cs="Arial"/>
          <w:b/>
        </w:rPr>
        <w:t>STUDENT LEARNING OUTCOMES</w:t>
      </w:r>
    </w:p>
    <w:p w14:paraId="4626C348" w14:textId="77777777" w:rsidR="00083A73" w:rsidRPr="00955FA5" w:rsidRDefault="00083A73" w:rsidP="00083A73">
      <w:pPr>
        <w:rPr>
          <w:rFonts w:ascii="Calibri" w:hAnsi="Calibri" w:cs="Calibri"/>
          <w:noProof/>
        </w:rPr>
      </w:pPr>
      <w:r w:rsidRPr="00955FA5">
        <w:rPr>
          <w:rFonts w:ascii="Calibri" w:hAnsi="Calibri" w:cs="Calibri"/>
          <w:noProof/>
        </w:rPr>
        <w:t>Upon completion of this course, the student will be able to:</w:t>
      </w:r>
    </w:p>
    <w:p w14:paraId="581E7E5E" w14:textId="77777777" w:rsidR="00083A73" w:rsidRPr="003C1E5D" w:rsidRDefault="00083A73" w:rsidP="00083A73">
      <w:pPr>
        <w:rPr>
          <w:rFonts w:ascii="Calibri" w:hAnsi="Calibri" w:cs="Calibri"/>
          <w:noProof/>
        </w:rPr>
      </w:pPr>
    </w:p>
    <w:p w14:paraId="24E2B47E" w14:textId="77777777" w:rsidR="00083A73" w:rsidRDefault="00083A73" w:rsidP="00083A73">
      <w:pPr>
        <w:numPr>
          <w:ilvl w:val="0"/>
          <w:numId w:val="9"/>
        </w:numPr>
        <w:ind w:left="360"/>
        <w:rPr>
          <w:rFonts w:ascii="Calibri" w:hAnsi="Calibri" w:cs="Calibri"/>
          <w:noProof/>
        </w:rPr>
      </w:pPr>
      <w:r w:rsidRPr="003452D7">
        <w:rPr>
          <w:rFonts w:ascii="Calibri" w:hAnsi="Calibri" w:cs="Calibri"/>
          <w:noProof/>
        </w:rPr>
        <w:t>Compile a list of at least ten NEC references related to grounding and bonding, and Categorize each reference as it relates to grounding or bonding.</w:t>
      </w:r>
    </w:p>
    <w:p w14:paraId="2832FF2C" w14:textId="77777777" w:rsidR="00083A73" w:rsidRDefault="00083A73" w:rsidP="00083A73">
      <w:pPr>
        <w:rPr>
          <w:rFonts w:ascii="Calibri" w:hAnsi="Calibri" w:cs="Calibri"/>
          <w:noProof/>
        </w:rPr>
      </w:pPr>
    </w:p>
    <w:p w14:paraId="4773F3B4" w14:textId="77777777" w:rsidR="00083A73" w:rsidRDefault="00083A73" w:rsidP="00083A73">
      <w:pPr>
        <w:numPr>
          <w:ilvl w:val="0"/>
          <w:numId w:val="9"/>
        </w:numPr>
        <w:ind w:left="360"/>
        <w:rPr>
          <w:rFonts w:ascii="Calibri" w:hAnsi="Calibri" w:cs="Calibri"/>
          <w:noProof/>
        </w:rPr>
      </w:pPr>
      <w:r w:rsidRPr="003452D7">
        <w:rPr>
          <w:rFonts w:ascii="Calibri" w:hAnsi="Calibri" w:cs="Calibri"/>
          <w:noProof/>
        </w:rPr>
        <w:t>Assemble at least ten safety-related situations involving grounding and bonding; Prescribe at least ten clothing items, devices, or tools to use in dealing with these situations.</w:t>
      </w:r>
    </w:p>
    <w:p w14:paraId="46592D7C" w14:textId="77777777" w:rsidR="00083A73" w:rsidRPr="003C1E5D" w:rsidRDefault="00083A73" w:rsidP="00083A73">
      <w:pPr>
        <w:rPr>
          <w:rFonts w:ascii="Calibri" w:hAnsi="Calibri" w:cs="Calibri"/>
          <w:noProof/>
        </w:rPr>
      </w:pPr>
    </w:p>
    <w:p w14:paraId="6632D9DE" w14:textId="77777777" w:rsidR="00083A73" w:rsidRDefault="00083A73" w:rsidP="00083A73">
      <w:pPr>
        <w:numPr>
          <w:ilvl w:val="0"/>
          <w:numId w:val="9"/>
        </w:numPr>
        <w:ind w:left="360"/>
        <w:rPr>
          <w:rFonts w:ascii="Calibri" w:hAnsi="Calibri" w:cs="Calibri"/>
          <w:noProof/>
        </w:rPr>
      </w:pPr>
      <w:r w:rsidRPr="003452D7">
        <w:rPr>
          <w:rFonts w:ascii="Calibri" w:hAnsi="Calibri" w:cs="Calibri"/>
          <w:noProof/>
        </w:rPr>
        <w:t>Choose one of several candidate situations, and Perform a grounding and bonding installation and test to Demonstrate competence in grounding and bonding.</w:t>
      </w:r>
    </w:p>
    <w:p w14:paraId="47DD0219" w14:textId="77777777" w:rsidR="00083A73" w:rsidRPr="003C1E5D" w:rsidRDefault="00083A73" w:rsidP="00083A73">
      <w:pPr>
        <w:rPr>
          <w:rFonts w:ascii="Calibri" w:hAnsi="Calibri" w:cs="Calibri"/>
          <w:noProof/>
        </w:rPr>
      </w:pPr>
    </w:p>
    <w:p w14:paraId="04A65ADE" w14:textId="77777777" w:rsidR="00083A73" w:rsidRDefault="00083A73" w:rsidP="00083A73">
      <w:pPr>
        <w:numPr>
          <w:ilvl w:val="0"/>
          <w:numId w:val="9"/>
        </w:numPr>
        <w:ind w:left="360"/>
        <w:rPr>
          <w:rFonts w:ascii="Calibri" w:hAnsi="Calibri" w:cs="Calibri"/>
          <w:noProof/>
        </w:rPr>
      </w:pPr>
      <w:r w:rsidRPr="003452D7">
        <w:rPr>
          <w:rFonts w:ascii="Calibri" w:hAnsi="Calibri" w:cs="Calibri"/>
          <w:noProof/>
        </w:rPr>
        <w:t>Explain the importance of earth ground, and Specify at least three ways to achieve a code-compliant earth ground.</w:t>
      </w:r>
    </w:p>
    <w:p w14:paraId="7CF8ABB2" w14:textId="77777777" w:rsidR="00083A73" w:rsidRPr="00BF167F" w:rsidRDefault="00083A73" w:rsidP="00083A73">
      <w:pPr>
        <w:rPr>
          <w:rFonts w:ascii="Calibri" w:hAnsi="Calibri" w:cs="Arial"/>
          <w:noProof/>
        </w:rPr>
      </w:pPr>
    </w:p>
    <w:p w14:paraId="6ADFBC94" w14:textId="77777777" w:rsidR="00036B34" w:rsidRDefault="00036B34" w:rsidP="00036B34">
      <w:pPr>
        <w:rPr>
          <w:rFonts w:ascii="Calibri" w:hAnsi="Calibri" w:cs="Arial"/>
          <w:b/>
          <w:i/>
        </w:rPr>
      </w:pPr>
      <w:bookmarkStart w:id="0" w:name="_Hlk495592716"/>
      <w:r>
        <w:rPr>
          <w:rFonts w:ascii="Calibri" w:hAnsi="Calibri" w:cs="Arial"/>
          <w:b/>
        </w:rPr>
        <w:t xml:space="preserve">PROGRAM OUTCOMES </w:t>
      </w:r>
    </w:p>
    <w:p w14:paraId="24526FC8" w14:textId="77777777" w:rsidR="00036B34" w:rsidRDefault="00036B34" w:rsidP="00036B34">
      <w:pPr>
        <w:numPr>
          <w:ilvl w:val="0"/>
          <w:numId w:val="11"/>
        </w:numPr>
        <w:rPr>
          <w:rFonts w:ascii="Calibri" w:hAnsi="Calibri"/>
        </w:rPr>
      </w:pPr>
      <w:r>
        <w:rPr>
          <w:rFonts w:ascii="Calibri" w:hAnsi="Calibri"/>
        </w:rPr>
        <w:t xml:space="preserve">Understand the role and function of the skilled trades in the construction industry. </w:t>
      </w:r>
    </w:p>
    <w:p w14:paraId="0997026F" w14:textId="77777777" w:rsidR="00036B34" w:rsidRDefault="00036B34" w:rsidP="00036B34">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14:paraId="01450756" w14:textId="77777777" w:rsidR="00036B34" w:rsidRDefault="00036B34" w:rsidP="00036B34">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14:paraId="50372BC2" w14:textId="77777777" w:rsidR="00036B34" w:rsidRDefault="00036B34" w:rsidP="00036B34">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 xml:space="preserve">skills and proper work practices in all </w:t>
      </w:r>
      <w:proofErr w:type="gramStart"/>
      <w:r>
        <w:rPr>
          <w:rFonts w:asciiTheme="minorHAnsi" w:hAnsiTheme="minorHAnsi"/>
          <w:color w:val="000000"/>
        </w:rPr>
        <w:t>building</w:t>
      </w:r>
      <w:proofErr w:type="gramEnd"/>
      <w:r>
        <w:rPr>
          <w:rFonts w:asciiTheme="minorHAnsi" w:hAnsiTheme="minorHAnsi"/>
          <w:color w:val="000000"/>
        </w:rPr>
        <w:t>, renovation, or repair activities.</w:t>
      </w:r>
    </w:p>
    <w:p w14:paraId="6F96902F" w14:textId="77777777" w:rsidR="00036B34" w:rsidRDefault="00036B34" w:rsidP="00036B34">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7E265727" w14:textId="77777777" w:rsidR="00036B34" w:rsidRDefault="00036B34" w:rsidP="00036B34">
      <w:pPr>
        <w:pStyle w:val="NormalWeb"/>
        <w:numPr>
          <w:ilvl w:val="0"/>
          <w:numId w:val="11"/>
        </w:numPr>
        <w:rPr>
          <w:rFonts w:ascii="Calibri" w:hAnsi="Calibri"/>
        </w:rPr>
      </w:pPr>
      <w:r>
        <w:rPr>
          <w:rFonts w:ascii="Calibri" w:hAnsi="Calibri"/>
        </w:rPr>
        <w:t xml:space="preserve">Read, interpret, and follow construction drawings. </w:t>
      </w:r>
    </w:p>
    <w:p w14:paraId="1FEA6B94" w14:textId="77777777" w:rsidR="00036B34" w:rsidRDefault="00036B34" w:rsidP="00036B34">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14:paraId="7F2DE2B4" w14:textId="77777777" w:rsidR="00036B34" w:rsidRDefault="00036B34" w:rsidP="00036B34">
      <w:pPr>
        <w:pStyle w:val="NormalWeb"/>
        <w:numPr>
          <w:ilvl w:val="0"/>
          <w:numId w:val="11"/>
        </w:numPr>
        <w:rPr>
          <w:rFonts w:ascii="Calibri" w:hAnsi="Calibri"/>
          <w:b/>
          <w:bCs/>
          <w:i/>
        </w:rPr>
      </w:pPr>
      <w:r>
        <w:rPr>
          <w:rFonts w:ascii="Calibri" w:hAnsi="Calibri"/>
        </w:rPr>
        <w:lastRenderedPageBreak/>
        <w:t xml:space="preserve">Demonstrate the use of proper safety procedures in all activities. </w:t>
      </w:r>
    </w:p>
    <w:p w14:paraId="1E5F20B5" w14:textId="77777777" w:rsidR="003A7470" w:rsidRPr="00192A7C" w:rsidRDefault="003A7470" w:rsidP="003A7470">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42768969" w14:textId="77777777" w:rsidR="00083A73" w:rsidRDefault="003A7470" w:rsidP="003A7470">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083A73">
        <w:rPr>
          <w:rFonts w:ascii="Calibri" w:hAnsi="Calibri" w:cs="Tahoma"/>
          <w:b/>
        </w:rPr>
        <w:t>(BOLD - applies to this course)</w:t>
      </w:r>
      <w:r w:rsidR="00083A73">
        <w:rPr>
          <w:rFonts w:ascii="Calibri" w:hAnsi="Calibri" w:cs="Tahoma"/>
        </w:rPr>
        <w:t>:</w:t>
      </w:r>
    </w:p>
    <w:p w14:paraId="588249D3" w14:textId="77777777" w:rsidR="00083A73" w:rsidRDefault="00083A73" w:rsidP="00083A73">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95704D6" w14:textId="77777777" w:rsidR="00083A73" w:rsidRDefault="00083A73" w:rsidP="00083A73">
      <w:pPr>
        <w:numPr>
          <w:ilvl w:val="0"/>
          <w:numId w:val="1"/>
        </w:numPr>
        <w:ind w:left="720" w:hanging="720"/>
        <w:rPr>
          <w:rFonts w:ascii="Calibri" w:hAnsi="Calibri" w:cs="Tahoma"/>
        </w:rPr>
      </w:pPr>
      <w:r>
        <w:rPr>
          <w:rFonts w:ascii="Calibri" w:hAnsi="Calibri" w:cs="Tahoma"/>
        </w:rPr>
        <w:t xml:space="preserve">Ethical Reasoning </w:t>
      </w:r>
    </w:p>
    <w:p w14:paraId="3A614FC6" w14:textId="77777777" w:rsidR="00083A73" w:rsidRPr="00083A73" w:rsidRDefault="00083A73" w:rsidP="00083A73">
      <w:pPr>
        <w:numPr>
          <w:ilvl w:val="0"/>
          <w:numId w:val="1"/>
        </w:numPr>
        <w:ind w:left="720" w:hanging="720"/>
        <w:rPr>
          <w:rFonts w:ascii="Calibri" w:hAnsi="Calibri" w:cs="Tahoma"/>
        </w:rPr>
      </w:pPr>
      <w:r w:rsidRPr="00083A73">
        <w:rPr>
          <w:rFonts w:ascii="Calibri" w:hAnsi="Calibri" w:cs="Tahoma"/>
        </w:rPr>
        <w:t>Quantitative Skills</w:t>
      </w:r>
    </w:p>
    <w:p w14:paraId="423E2417" w14:textId="77777777" w:rsidR="00083A73" w:rsidRPr="00975D43" w:rsidRDefault="00083A73" w:rsidP="00083A73">
      <w:pPr>
        <w:numPr>
          <w:ilvl w:val="0"/>
          <w:numId w:val="1"/>
        </w:numPr>
        <w:ind w:left="720" w:hanging="720"/>
        <w:rPr>
          <w:rFonts w:ascii="Calibri" w:hAnsi="Calibri" w:cs="Tahoma"/>
          <w:b/>
        </w:rPr>
      </w:pPr>
      <w:r w:rsidRPr="00975D43">
        <w:rPr>
          <w:rFonts w:ascii="Calibri" w:hAnsi="Calibri" w:cs="Tahoma"/>
          <w:b/>
        </w:rPr>
        <w:t xml:space="preserve">Scientific Literacy </w:t>
      </w:r>
    </w:p>
    <w:p w14:paraId="64FB52EE" w14:textId="77777777" w:rsidR="00083A73" w:rsidRDefault="00083A73" w:rsidP="00083A73">
      <w:pPr>
        <w:numPr>
          <w:ilvl w:val="0"/>
          <w:numId w:val="1"/>
        </w:numPr>
        <w:ind w:left="720" w:hanging="720"/>
        <w:rPr>
          <w:rFonts w:ascii="Calibri" w:hAnsi="Calibri" w:cs="Tahoma"/>
        </w:rPr>
      </w:pPr>
      <w:r>
        <w:rPr>
          <w:rFonts w:ascii="Calibri" w:hAnsi="Calibri" w:cs="Tahoma"/>
        </w:rPr>
        <w:t>Technological Competence</w:t>
      </w:r>
    </w:p>
    <w:p w14:paraId="18A966BB" w14:textId="77777777" w:rsidR="00083A73" w:rsidRDefault="00083A73" w:rsidP="00083A73">
      <w:pPr>
        <w:numPr>
          <w:ilvl w:val="0"/>
          <w:numId w:val="1"/>
        </w:numPr>
        <w:ind w:left="720" w:hanging="720"/>
        <w:rPr>
          <w:rFonts w:ascii="Calibri" w:hAnsi="Calibri" w:cs="Tahoma"/>
        </w:rPr>
      </w:pPr>
      <w:r>
        <w:rPr>
          <w:rFonts w:ascii="Calibri" w:hAnsi="Calibri" w:cs="Tahoma"/>
        </w:rPr>
        <w:t>Communication Competence</w:t>
      </w:r>
    </w:p>
    <w:p w14:paraId="35D6C77C" w14:textId="77777777" w:rsidR="00083A73" w:rsidRDefault="00083A73" w:rsidP="00083A73">
      <w:pPr>
        <w:numPr>
          <w:ilvl w:val="0"/>
          <w:numId w:val="1"/>
        </w:numPr>
        <w:ind w:left="720" w:hanging="720"/>
        <w:rPr>
          <w:rFonts w:ascii="Calibri" w:hAnsi="Calibri" w:cs="Tahoma"/>
        </w:rPr>
      </w:pPr>
      <w:r>
        <w:rPr>
          <w:rFonts w:ascii="Calibri" w:hAnsi="Calibri" w:cs="Tahoma"/>
        </w:rPr>
        <w:t xml:space="preserve">Cultural and Social Awareness </w:t>
      </w:r>
    </w:p>
    <w:p w14:paraId="0BAFB8B1" w14:textId="77777777" w:rsidR="00083A73" w:rsidRDefault="00083A73" w:rsidP="00083A73">
      <w:pPr>
        <w:numPr>
          <w:ilvl w:val="0"/>
          <w:numId w:val="1"/>
        </w:numPr>
        <w:ind w:left="720" w:hanging="720"/>
        <w:rPr>
          <w:rFonts w:ascii="Calibri" w:hAnsi="Calibri" w:cs="Tahoma"/>
        </w:rPr>
      </w:pPr>
      <w:r>
        <w:rPr>
          <w:rFonts w:ascii="Calibri" w:hAnsi="Calibri" w:cs="Tahoma"/>
        </w:rPr>
        <w:t>Professional &amp; Life Skills</w:t>
      </w:r>
    </w:p>
    <w:bookmarkEnd w:id="0"/>
    <w:p w14:paraId="6F4D0D34" w14:textId="77777777" w:rsidR="00083A73" w:rsidRDefault="00083A73" w:rsidP="00083A73">
      <w:pPr>
        <w:rPr>
          <w:rStyle w:val="Strong"/>
          <w:rFonts w:ascii="Calibri" w:hAnsi="Calibri" w:cs="Tahoma"/>
          <w:b w:val="0"/>
        </w:rPr>
      </w:pPr>
    </w:p>
    <w:p w14:paraId="7A0078DA" w14:textId="77777777" w:rsidR="003A7470" w:rsidRPr="00192A7C" w:rsidRDefault="003A7470" w:rsidP="003A7470">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7F2931DC" w14:textId="77777777" w:rsidR="00083A73" w:rsidRPr="00DA2F7C" w:rsidRDefault="00083A73" w:rsidP="00083A73">
      <w:pPr>
        <w:rPr>
          <w:rStyle w:val="Strong"/>
          <w:rFonts w:ascii="Calibri" w:hAnsi="Calibri" w:cs="Tahoma"/>
          <w:b w:val="0"/>
        </w:rPr>
      </w:pPr>
    </w:p>
    <w:p w14:paraId="6A6AD010" w14:textId="77777777" w:rsidR="00083A73" w:rsidRPr="00F923CC" w:rsidRDefault="00083A73" w:rsidP="00083A73">
      <w:pPr>
        <w:rPr>
          <w:rFonts w:ascii="Calibri" w:hAnsi="Calibri" w:cs="Arial"/>
          <w:b/>
        </w:rPr>
      </w:pPr>
      <w:r>
        <w:rPr>
          <w:rFonts w:ascii="Calibri" w:hAnsi="Calibri" w:cs="Arial"/>
          <w:b/>
        </w:rPr>
        <w:t>COURSE MATERIALS REQUIRED</w:t>
      </w:r>
    </w:p>
    <w:p w14:paraId="1EBCDB7E" w14:textId="77777777" w:rsidR="00083A73" w:rsidRPr="00046BEC" w:rsidRDefault="00083A73" w:rsidP="00083A73">
      <w:pPr>
        <w:rPr>
          <w:rFonts w:ascii="Calibri" w:hAnsi="Calibri" w:cs="Arial"/>
        </w:rPr>
      </w:pPr>
      <w:r>
        <w:rPr>
          <w:rFonts w:ascii="Calibri" w:hAnsi="Calibri" w:cs="Arial"/>
        </w:rPr>
        <w:t>White Board; PC Terminal with Video Display and Projection Capability; Grounding and Bonding Equipment and Materials</w:t>
      </w:r>
    </w:p>
    <w:p w14:paraId="4E3D36E8" w14:textId="77777777" w:rsidR="00083A73" w:rsidRPr="00F923CC" w:rsidRDefault="00083A73" w:rsidP="00083A73">
      <w:pPr>
        <w:rPr>
          <w:rFonts w:ascii="Calibri" w:hAnsi="Calibri" w:cs="Arial"/>
          <w:b/>
        </w:rPr>
      </w:pPr>
    </w:p>
    <w:p w14:paraId="1D703CB9" w14:textId="77777777" w:rsidR="00083A73" w:rsidRPr="00F923CC" w:rsidRDefault="00083A73" w:rsidP="00083A73">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75D641E5" w14:textId="77777777" w:rsidR="00083A73" w:rsidRPr="00E940CD" w:rsidRDefault="00083A73" w:rsidP="00083A73">
      <w:pPr>
        <w:tabs>
          <w:tab w:val="left" w:pos="2880"/>
        </w:tabs>
        <w:rPr>
          <w:rFonts w:ascii="Calibri" w:hAnsi="Calibri"/>
          <w:bCs/>
        </w:rPr>
      </w:pPr>
      <w:r>
        <w:rPr>
          <w:rFonts w:ascii="Calibri" w:hAnsi="Calibri" w:cs="Times"/>
          <w:bCs/>
        </w:rPr>
        <w:t>Grounding and Bonding Text; National Electric Code (NEC) Manual</w:t>
      </w:r>
    </w:p>
    <w:p w14:paraId="37AAF357" w14:textId="77777777" w:rsidR="00083A73" w:rsidRPr="00173846" w:rsidRDefault="00083A73" w:rsidP="00083A73">
      <w:pPr>
        <w:rPr>
          <w:rFonts w:ascii="Calibri" w:hAnsi="Calibri" w:cs="Arial"/>
        </w:rPr>
      </w:pPr>
    </w:p>
    <w:p w14:paraId="344621E7" w14:textId="77777777" w:rsidR="00083A73" w:rsidRPr="00F923CC" w:rsidRDefault="00083A73" w:rsidP="00083A73">
      <w:pPr>
        <w:rPr>
          <w:rFonts w:ascii="Calibri" w:hAnsi="Calibri" w:cs="Arial"/>
          <w:b/>
        </w:rPr>
      </w:pPr>
      <w:r>
        <w:rPr>
          <w:rFonts w:ascii="Calibri" w:hAnsi="Calibri" w:cs="Arial"/>
          <w:b/>
        </w:rPr>
        <w:t>GENERAL INSTRUCTIONAL METHODS</w:t>
      </w:r>
    </w:p>
    <w:p w14:paraId="018F77D5" w14:textId="77777777" w:rsidR="00083A73" w:rsidRPr="00046BEC" w:rsidRDefault="00083A73" w:rsidP="00083A73">
      <w:pPr>
        <w:rPr>
          <w:rFonts w:ascii="Calibri" w:hAnsi="Calibri" w:cs="Arial"/>
        </w:rPr>
      </w:pPr>
      <w:r>
        <w:rPr>
          <w:rFonts w:ascii="Calibri" w:hAnsi="Calibri" w:cs="Arial"/>
        </w:rPr>
        <w:t>Lecture, Demonstration, Practical Exercise, Technical Video</w:t>
      </w:r>
    </w:p>
    <w:p w14:paraId="77F4E2D8" w14:textId="77777777" w:rsidR="00083A73" w:rsidRPr="00F923CC" w:rsidRDefault="00083A73" w:rsidP="00083A73">
      <w:pPr>
        <w:rPr>
          <w:rFonts w:ascii="Calibri" w:hAnsi="Calibri" w:cs="Arial"/>
          <w:b/>
        </w:rPr>
      </w:pPr>
    </w:p>
    <w:p w14:paraId="08AF68B7" w14:textId="77777777" w:rsidR="005A6057" w:rsidRDefault="005A6057" w:rsidP="005A6057">
      <w:pPr>
        <w:rPr>
          <w:rFonts w:ascii="Calibri" w:hAnsi="Calibri" w:cs="Calibri"/>
          <w:b/>
        </w:rPr>
      </w:pPr>
      <w:r>
        <w:rPr>
          <w:rFonts w:ascii="Calibri" w:hAnsi="Calibri" w:cs="Calibri"/>
          <w:b/>
        </w:rPr>
        <w:t>STANDARDS AND METHODS FOR EVALUATION</w:t>
      </w:r>
    </w:p>
    <w:p w14:paraId="4C50F73E" w14:textId="77777777" w:rsidR="005A6057" w:rsidRDefault="005A6057" w:rsidP="005A6057">
      <w:pPr>
        <w:rPr>
          <w:rFonts w:ascii="Calibri" w:hAnsi="Calibri" w:cs="Calibri"/>
        </w:rPr>
      </w:pPr>
      <w:r>
        <w:rPr>
          <w:rFonts w:ascii="Calibri" w:hAnsi="Calibri" w:cs="Calibri"/>
        </w:rPr>
        <w:t xml:space="preserve">Homework </w:t>
      </w:r>
      <w:proofErr w:type="gramStart"/>
      <w:r>
        <w:rPr>
          <w:rFonts w:ascii="Calibri" w:hAnsi="Calibri" w:cs="Calibri"/>
        </w:rPr>
        <w:t>-</w:t>
      </w:r>
      <w:r>
        <w:rPr>
          <w:rFonts w:ascii="Calibri" w:hAnsi="Calibri" w:cs="Calibri"/>
        </w:rPr>
        <w:tab/>
      </w:r>
      <w:r>
        <w:rPr>
          <w:rFonts w:ascii="Calibri" w:hAnsi="Calibri" w:cs="Calibri"/>
        </w:rPr>
        <w:tab/>
        <w:t>10</w:t>
      </w:r>
      <w:proofErr w:type="gramEnd"/>
      <w:r>
        <w:rPr>
          <w:rFonts w:ascii="Calibri" w:hAnsi="Calibri" w:cs="Calibri"/>
        </w:rPr>
        <w:t>%</w:t>
      </w:r>
    </w:p>
    <w:p w14:paraId="5929D94B" w14:textId="77777777" w:rsidR="005A6057" w:rsidRDefault="005A6057" w:rsidP="005A6057">
      <w:pPr>
        <w:rPr>
          <w:rFonts w:ascii="Calibri" w:hAnsi="Calibri" w:cs="Calibri"/>
        </w:rPr>
      </w:pPr>
      <w:r>
        <w:rPr>
          <w:rFonts w:ascii="Calibri" w:hAnsi="Calibri" w:cs="Calibri"/>
        </w:rPr>
        <w:t xml:space="preserve">Quizzes </w:t>
      </w:r>
      <w:proofErr w:type="gramStart"/>
      <w:r>
        <w:rPr>
          <w:rFonts w:ascii="Calibri" w:hAnsi="Calibri" w:cs="Calibri"/>
        </w:rPr>
        <w:t>-</w:t>
      </w:r>
      <w:r>
        <w:rPr>
          <w:rFonts w:ascii="Calibri" w:hAnsi="Calibri" w:cs="Calibri"/>
        </w:rPr>
        <w:tab/>
      </w:r>
      <w:r>
        <w:rPr>
          <w:rFonts w:ascii="Calibri" w:hAnsi="Calibri" w:cs="Calibri"/>
        </w:rPr>
        <w:tab/>
        <w:t>30</w:t>
      </w:r>
      <w:proofErr w:type="gramEnd"/>
      <w:r>
        <w:rPr>
          <w:rFonts w:ascii="Calibri" w:hAnsi="Calibri" w:cs="Calibri"/>
        </w:rPr>
        <w:t>%</w:t>
      </w:r>
    </w:p>
    <w:p w14:paraId="3581EEEF" w14:textId="77777777" w:rsidR="005A6057" w:rsidRDefault="005A6057" w:rsidP="005A6057">
      <w:pPr>
        <w:rPr>
          <w:rFonts w:ascii="Calibri" w:hAnsi="Calibri" w:cs="Calibri"/>
        </w:rPr>
      </w:pPr>
      <w:r>
        <w:rPr>
          <w:rFonts w:ascii="Calibri" w:hAnsi="Calibri" w:cs="Calibri"/>
        </w:rPr>
        <w:t>Tests and Exams -</w:t>
      </w:r>
      <w:r>
        <w:rPr>
          <w:rFonts w:ascii="Calibri" w:hAnsi="Calibri" w:cs="Calibri"/>
        </w:rPr>
        <w:tab/>
        <w:t>40%</w:t>
      </w:r>
    </w:p>
    <w:p w14:paraId="54B814C0" w14:textId="77777777" w:rsidR="005A6057" w:rsidRDefault="005A6057" w:rsidP="005A6057">
      <w:pPr>
        <w:rPr>
          <w:rFonts w:ascii="Calibri" w:hAnsi="Calibri" w:cs="Calibri"/>
        </w:rPr>
      </w:pPr>
      <w:r>
        <w:rPr>
          <w:rFonts w:ascii="Calibri" w:hAnsi="Calibri" w:cs="Calibri"/>
        </w:rPr>
        <w:t>Practical Exercises -</w:t>
      </w:r>
      <w:r>
        <w:rPr>
          <w:rFonts w:ascii="Calibri" w:hAnsi="Calibri" w:cs="Calibri"/>
        </w:rPr>
        <w:tab/>
        <w:t>20%</w:t>
      </w:r>
    </w:p>
    <w:p w14:paraId="3500DFFE" w14:textId="77777777" w:rsidR="005A6057" w:rsidRDefault="005A6057" w:rsidP="005A6057">
      <w:pPr>
        <w:rPr>
          <w:rFonts w:ascii="Calibri" w:hAnsi="Calibri" w:cs="Calibri"/>
          <w:b/>
        </w:rPr>
      </w:pPr>
    </w:p>
    <w:p w14:paraId="7D9DEFBB" w14:textId="77777777" w:rsidR="005A6057" w:rsidRDefault="005A6057" w:rsidP="005A6057">
      <w:pPr>
        <w:rPr>
          <w:rFonts w:ascii="Calibri" w:hAnsi="Calibri" w:cs="Arial"/>
          <w:b/>
        </w:rPr>
      </w:pPr>
      <w:r>
        <w:rPr>
          <w:rFonts w:ascii="Calibri" w:hAnsi="Calibri" w:cs="Arial"/>
          <w:b/>
        </w:rPr>
        <w:t>GRADING SCALE</w:t>
      </w:r>
    </w:p>
    <w:p w14:paraId="2F02DEAF" w14:textId="77777777" w:rsidR="005A6057" w:rsidRPr="00BB3BBE" w:rsidRDefault="005A6057" w:rsidP="005A6057">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1C259BE5" w14:textId="77777777" w:rsidR="005A6057" w:rsidRPr="00BB3BBE" w:rsidRDefault="005A6057" w:rsidP="005A6057">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69DA5C22" w14:textId="77777777" w:rsidR="005A6057" w:rsidRPr="00BB3BBE" w:rsidRDefault="005A6057" w:rsidP="005A6057">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790D6A2D" w14:textId="77777777" w:rsidR="005A6057" w:rsidRPr="00BB3BBE" w:rsidRDefault="005A6057" w:rsidP="005A6057">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12AF3AC9" w14:textId="77777777" w:rsidR="00083A73" w:rsidRPr="00F923CC" w:rsidRDefault="00083A73" w:rsidP="00083A73">
      <w:pPr>
        <w:rPr>
          <w:rFonts w:ascii="Calibri" w:hAnsi="Calibri" w:cs="Arial"/>
          <w:b/>
        </w:rPr>
      </w:pPr>
    </w:p>
    <w:p w14:paraId="676EDD00" w14:textId="77777777" w:rsidR="003A7470" w:rsidRDefault="003A7470" w:rsidP="003A7470">
      <w:pPr>
        <w:rPr>
          <w:rFonts w:ascii="Calibri" w:hAnsi="Calibri" w:cs="Arial"/>
          <w:b/>
        </w:rPr>
      </w:pPr>
      <w:bookmarkStart w:id="2" w:name="_Hlk506970049"/>
      <w:r>
        <w:rPr>
          <w:rFonts w:ascii="Calibri" w:hAnsi="Calibri" w:cs="Arial"/>
          <w:b/>
        </w:rPr>
        <w:t>SPECIAL COURSE REQUIREMENTS</w:t>
      </w:r>
    </w:p>
    <w:p w14:paraId="23213ABE" w14:textId="77777777" w:rsidR="003A7470" w:rsidRDefault="003A7470" w:rsidP="003A7470">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CD75A86" w14:textId="77777777" w:rsidR="003A7470" w:rsidRDefault="003A7470" w:rsidP="003A7470">
      <w:pPr>
        <w:rPr>
          <w:rFonts w:ascii="Calibri" w:hAnsi="Calibri" w:cs="Arial"/>
          <w:b/>
        </w:rPr>
      </w:pPr>
    </w:p>
    <w:p w14:paraId="7CB895CD" w14:textId="77777777" w:rsidR="003A7470" w:rsidRDefault="003A7470" w:rsidP="003A7470">
      <w:pPr>
        <w:rPr>
          <w:rFonts w:ascii="Calibri" w:hAnsi="Calibri" w:cs="Arial"/>
          <w:b/>
        </w:rPr>
      </w:pPr>
    </w:p>
    <w:p w14:paraId="5057D27B" w14:textId="77777777" w:rsidR="003A7470" w:rsidRPr="00F923CC" w:rsidRDefault="003A7470" w:rsidP="003A7470">
      <w:pPr>
        <w:rPr>
          <w:rFonts w:ascii="Calibri" w:hAnsi="Calibri" w:cs="Arial"/>
          <w:b/>
        </w:rPr>
      </w:pPr>
      <w:r w:rsidRPr="00F923CC">
        <w:rPr>
          <w:rFonts w:ascii="Calibri" w:hAnsi="Calibri" w:cs="Arial"/>
          <w:b/>
        </w:rPr>
        <w:t>ATTENDANCE POLICY</w:t>
      </w:r>
    </w:p>
    <w:p w14:paraId="3BF25971" w14:textId="77777777" w:rsidR="00FF3CA8" w:rsidRDefault="003A7470" w:rsidP="00FF3CA8">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410D0F46" w14:textId="77777777" w:rsidR="00FF3CA8" w:rsidRDefault="00FF3CA8" w:rsidP="00FF3CA8">
      <w:pPr>
        <w:rPr>
          <w:rFonts w:ascii="Calibri" w:hAnsi="Calibri" w:cs="Arial"/>
        </w:rPr>
      </w:pPr>
    </w:p>
    <w:p w14:paraId="7C92C19E" w14:textId="77777777" w:rsidR="00FF3CA8" w:rsidRDefault="007F213D" w:rsidP="00FF3CA8">
      <w:pPr>
        <w:rPr>
          <w:rFonts w:asciiTheme="minorHAnsi" w:hAnsiTheme="minorHAnsi"/>
          <w:b/>
          <w:bCs/>
        </w:rPr>
      </w:pPr>
      <w:r w:rsidRPr="00FF3CA8">
        <w:rPr>
          <w:rFonts w:asciiTheme="minorHAnsi" w:hAnsiTheme="minorHAnsi"/>
          <w:b/>
          <w:bCs/>
        </w:rPr>
        <w:t>INCLEMENT WEATHER and OTHER EMERGENCIES</w:t>
      </w:r>
    </w:p>
    <w:p w14:paraId="00037BA6" w14:textId="6D62A64D" w:rsidR="007F213D" w:rsidRPr="00FF3CA8" w:rsidRDefault="007F213D" w:rsidP="00FF3CA8">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0AB36DE" w14:textId="77777777" w:rsidR="007F213D" w:rsidRDefault="007F213D" w:rsidP="007F213D">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due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364B8E4" w14:textId="77777777" w:rsidR="007F213D" w:rsidRDefault="007F213D" w:rsidP="007F213D">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35315913" w14:textId="26365172" w:rsidR="003A7470" w:rsidRPr="007F213D" w:rsidRDefault="007F213D" w:rsidP="007F213D">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p w14:paraId="4132FA68" w14:textId="77777777" w:rsidR="00DA0792" w:rsidRDefault="003A7470" w:rsidP="003A7470">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5BBD2CB7" w14:textId="77777777" w:rsidR="005A6057" w:rsidRPr="00F923CC" w:rsidRDefault="005A6057" w:rsidP="005A6057">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3694685" w14:textId="77777777" w:rsidR="005A6057" w:rsidRPr="00F923CC" w:rsidRDefault="005A6057" w:rsidP="005A6057">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5A6057" w:rsidRPr="00E80D66" w14:paraId="0310E8D3" w14:textId="77777777" w:rsidTr="0047517B">
        <w:tc>
          <w:tcPr>
            <w:tcW w:w="1463" w:type="dxa"/>
          </w:tcPr>
          <w:p w14:paraId="78C30E37" w14:textId="77777777" w:rsidR="005A6057" w:rsidRDefault="005A6057" w:rsidP="0047517B">
            <w:pPr>
              <w:rPr>
                <w:rFonts w:ascii="Calibri" w:hAnsi="Calibri" w:cs="Arial"/>
                <w:b/>
                <w:sz w:val="28"/>
              </w:rPr>
            </w:pPr>
            <w:r>
              <w:rPr>
                <w:rFonts w:ascii="Calibri" w:hAnsi="Calibri" w:cs="Arial"/>
                <w:b/>
                <w:sz w:val="28"/>
              </w:rPr>
              <w:t>LEARNING</w:t>
            </w:r>
          </w:p>
          <w:p w14:paraId="6E055322" w14:textId="77777777" w:rsidR="005A6057" w:rsidRPr="00E80D66" w:rsidRDefault="005A6057" w:rsidP="0047517B">
            <w:pPr>
              <w:rPr>
                <w:rFonts w:ascii="Calibri" w:hAnsi="Calibri" w:cs="Arial"/>
                <w:b/>
                <w:sz w:val="28"/>
              </w:rPr>
            </w:pPr>
            <w:r>
              <w:rPr>
                <w:rFonts w:ascii="Calibri" w:hAnsi="Calibri" w:cs="Arial"/>
                <w:b/>
                <w:sz w:val="28"/>
              </w:rPr>
              <w:t>UNIT</w:t>
            </w:r>
          </w:p>
        </w:tc>
        <w:tc>
          <w:tcPr>
            <w:tcW w:w="1885" w:type="dxa"/>
          </w:tcPr>
          <w:p w14:paraId="5D5322A1" w14:textId="77777777" w:rsidR="005A6057" w:rsidRPr="00E80D66" w:rsidRDefault="005A6057" w:rsidP="0047517B">
            <w:pPr>
              <w:rPr>
                <w:rFonts w:ascii="Calibri" w:hAnsi="Calibri" w:cs="Arial"/>
                <w:b/>
                <w:sz w:val="28"/>
              </w:rPr>
            </w:pPr>
            <w:r w:rsidRPr="00E80D66">
              <w:rPr>
                <w:rFonts w:ascii="Calibri" w:hAnsi="Calibri" w:cs="Arial"/>
                <w:b/>
                <w:sz w:val="28"/>
              </w:rPr>
              <w:t>UNIT OF INSTRUCTION</w:t>
            </w:r>
          </w:p>
        </w:tc>
        <w:tc>
          <w:tcPr>
            <w:tcW w:w="4140" w:type="dxa"/>
          </w:tcPr>
          <w:p w14:paraId="59646E40" w14:textId="77777777" w:rsidR="005A6057" w:rsidRPr="00E80D66" w:rsidRDefault="005A6057" w:rsidP="0047517B">
            <w:pPr>
              <w:rPr>
                <w:rFonts w:ascii="Calibri" w:hAnsi="Calibri" w:cs="Arial"/>
                <w:b/>
                <w:sz w:val="28"/>
              </w:rPr>
            </w:pPr>
            <w:r w:rsidRPr="00E80D66">
              <w:rPr>
                <w:rFonts w:ascii="Calibri" w:hAnsi="Calibri" w:cs="Arial"/>
                <w:b/>
                <w:sz w:val="28"/>
              </w:rPr>
              <w:t>LEARNING OBJECTIVES/GOALS</w:t>
            </w:r>
          </w:p>
        </w:tc>
        <w:tc>
          <w:tcPr>
            <w:tcW w:w="2070" w:type="dxa"/>
          </w:tcPr>
          <w:p w14:paraId="7CE67F70" w14:textId="77777777" w:rsidR="005A6057" w:rsidRPr="00E80D66" w:rsidRDefault="005A6057" w:rsidP="0047517B">
            <w:pPr>
              <w:rPr>
                <w:rFonts w:ascii="Calibri" w:hAnsi="Calibri" w:cs="Arial"/>
                <w:b/>
                <w:sz w:val="28"/>
              </w:rPr>
            </w:pPr>
            <w:r w:rsidRPr="00E80D66">
              <w:rPr>
                <w:rFonts w:ascii="Calibri" w:hAnsi="Calibri" w:cs="Arial"/>
                <w:b/>
                <w:sz w:val="28"/>
              </w:rPr>
              <w:t>ASSESSMENT METHODS</w:t>
            </w:r>
          </w:p>
        </w:tc>
        <w:tc>
          <w:tcPr>
            <w:tcW w:w="2340" w:type="dxa"/>
          </w:tcPr>
          <w:p w14:paraId="31B3E4FF" w14:textId="77777777" w:rsidR="005A6057" w:rsidRPr="00E80D66" w:rsidRDefault="005A6057" w:rsidP="0047517B">
            <w:pPr>
              <w:rPr>
                <w:rFonts w:ascii="Calibri" w:hAnsi="Calibri" w:cs="Arial"/>
                <w:b/>
                <w:sz w:val="28"/>
              </w:rPr>
            </w:pPr>
            <w:r w:rsidRPr="00E80D66">
              <w:rPr>
                <w:rFonts w:ascii="Calibri" w:hAnsi="Calibri" w:cs="Arial"/>
                <w:b/>
                <w:sz w:val="28"/>
              </w:rPr>
              <w:t>ASSIGNMENTS</w:t>
            </w:r>
          </w:p>
        </w:tc>
        <w:tc>
          <w:tcPr>
            <w:tcW w:w="1854" w:type="dxa"/>
          </w:tcPr>
          <w:p w14:paraId="5D64E779" w14:textId="77777777" w:rsidR="005A6057" w:rsidRPr="00E80D66" w:rsidRDefault="005A6057" w:rsidP="0047517B">
            <w:pPr>
              <w:rPr>
                <w:rFonts w:ascii="Calibri" w:hAnsi="Calibri" w:cs="Arial"/>
                <w:b/>
                <w:sz w:val="28"/>
              </w:rPr>
            </w:pPr>
            <w:r w:rsidRPr="00E80D66">
              <w:rPr>
                <w:rFonts w:ascii="Calibri" w:hAnsi="Calibri" w:cs="Arial"/>
                <w:b/>
                <w:sz w:val="28"/>
              </w:rPr>
              <w:t>ASSIGNMENT DUE DATE</w:t>
            </w:r>
          </w:p>
        </w:tc>
      </w:tr>
      <w:tr w:rsidR="005A6057" w:rsidRPr="00E80D66" w14:paraId="41159359" w14:textId="77777777" w:rsidTr="0047517B">
        <w:tc>
          <w:tcPr>
            <w:tcW w:w="1463" w:type="dxa"/>
          </w:tcPr>
          <w:p w14:paraId="3AC08E4A" w14:textId="77777777" w:rsidR="005A6057" w:rsidRPr="00E80D66" w:rsidRDefault="005A6057" w:rsidP="0047517B">
            <w:pPr>
              <w:rPr>
                <w:rFonts w:ascii="Calibri" w:hAnsi="Calibri" w:cs="Arial"/>
                <w:b/>
              </w:rPr>
            </w:pPr>
            <w:r>
              <w:rPr>
                <w:rFonts w:ascii="Calibri" w:hAnsi="Calibri" w:cs="Arial"/>
                <w:b/>
              </w:rPr>
              <w:t>Learning Unit 1</w:t>
            </w:r>
          </w:p>
        </w:tc>
        <w:tc>
          <w:tcPr>
            <w:tcW w:w="1885" w:type="dxa"/>
          </w:tcPr>
          <w:p w14:paraId="081F8A1A" w14:textId="77777777" w:rsidR="005A6057" w:rsidRPr="00DB1544" w:rsidRDefault="005A6057" w:rsidP="0047517B">
            <w:pPr>
              <w:rPr>
                <w:rFonts w:ascii="Calibri" w:hAnsi="Calibri" w:cs="Calibri"/>
              </w:rPr>
            </w:pPr>
            <w:r w:rsidRPr="00DB1544">
              <w:rPr>
                <w:rFonts w:ascii="Calibri" w:hAnsi="Calibri" w:cs="Calibri"/>
              </w:rPr>
              <w:t>Introduction to Grounding and Bonding</w:t>
            </w:r>
          </w:p>
        </w:tc>
        <w:tc>
          <w:tcPr>
            <w:tcW w:w="4140" w:type="dxa"/>
          </w:tcPr>
          <w:p w14:paraId="3D01AA10" w14:textId="77777777" w:rsidR="005A6057" w:rsidRPr="00DB1544" w:rsidRDefault="005A6057" w:rsidP="0047517B">
            <w:pPr>
              <w:rPr>
                <w:rFonts w:ascii="Calibri" w:hAnsi="Calibri" w:cs="Calibri"/>
                <w:noProof/>
              </w:rPr>
            </w:pPr>
            <w:r>
              <w:rPr>
                <w:rFonts w:ascii="Calibri" w:hAnsi="Calibri" w:cs="Calibri"/>
                <w:noProof/>
              </w:rPr>
              <w:t>Attempt to distinguish between grounding and earthing, and describe the essential role of bonding in providing protection for personnel and equipment.</w:t>
            </w:r>
            <w:r w:rsidRPr="00DB1544">
              <w:rPr>
                <w:rFonts w:ascii="Calibri" w:hAnsi="Calibri" w:cs="Calibri"/>
                <w:noProof/>
              </w:rPr>
              <w:t xml:space="preserve"> </w:t>
            </w:r>
          </w:p>
        </w:tc>
        <w:tc>
          <w:tcPr>
            <w:tcW w:w="2070" w:type="dxa"/>
          </w:tcPr>
          <w:p w14:paraId="03E5FE82"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29617AC6" w14:textId="77777777" w:rsidR="005A6057" w:rsidRPr="00E80D66" w:rsidRDefault="005A6057" w:rsidP="0047517B">
            <w:pPr>
              <w:rPr>
                <w:rFonts w:ascii="Calibri" w:hAnsi="Calibri" w:cs="Arial"/>
              </w:rPr>
            </w:pPr>
          </w:p>
        </w:tc>
        <w:tc>
          <w:tcPr>
            <w:tcW w:w="1854" w:type="dxa"/>
          </w:tcPr>
          <w:p w14:paraId="1BAFC497" w14:textId="77777777" w:rsidR="005A6057" w:rsidRPr="00E80D66" w:rsidRDefault="005A6057" w:rsidP="0047517B">
            <w:pPr>
              <w:rPr>
                <w:rFonts w:ascii="Calibri" w:hAnsi="Calibri" w:cs="Arial"/>
              </w:rPr>
            </w:pPr>
          </w:p>
        </w:tc>
      </w:tr>
      <w:tr w:rsidR="005A6057" w:rsidRPr="00E80D66" w14:paraId="3746E313" w14:textId="77777777" w:rsidTr="0047517B">
        <w:tc>
          <w:tcPr>
            <w:tcW w:w="1463" w:type="dxa"/>
          </w:tcPr>
          <w:p w14:paraId="73C28389" w14:textId="77777777" w:rsidR="005A6057" w:rsidRPr="00E80D66" w:rsidRDefault="005A6057" w:rsidP="0047517B">
            <w:pPr>
              <w:rPr>
                <w:rFonts w:ascii="Calibri" w:hAnsi="Calibri" w:cs="Arial"/>
                <w:b/>
              </w:rPr>
            </w:pPr>
            <w:r>
              <w:rPr>
                <w:rFonts w:ascii="Calibri" w:hAnsi="Calibri" w:cs="Arial"/>
                <w:b/>
              </w:rPr>
              <w:t>Learning Unit 2</w:t>
            </w:r>
          </w:p>
        </w:tc>
        <w:tc>
          <w:tcPr>
            <w:tcW w:w="1885" w:type="dxa"/>
          </w:tcPr>
          <w:p w14:paraId="083D268B" w14:textId="77777777" w:rsidR="005A6057" w:rsidRPr="00DB1544" w:rsidRDefault="005A6057" w:rsidP="0047517B">
            <w:pPr>
              <w:rPr>
                <w:rFonts w:ascii="Calibri" w:hAnsi="Calibri" w:cs="Calibri"/>
              </w:rPr>
            </w:pPr>
            <w:r w:rsidRPr="00DB1544">
              <w:rPr>
                <w:rFonts w:ascii="Calibri" w:hAnsi="Calibri" w:cs="Calibri"/>
              </w:rPr>
              <w:t>Grounding and Bonding Fundamentals</w:t>
            </w:r>
            <w:r>
              <w:rPr>
                <w:rFonts w:ascii="Calibri" w:hAnsi="Calibri" w:cs="Calibri"/>
              </w:rPr>
              <w:t xml:space="preserve"> Review</w:t>
            </w:r>
          </w:p>
        </w:tc>
        <w:tc>
          <w:tcPr>
            <w:tcW w:w="4140" w:type="dxa"/>
          </w:tcPr>
          <w:p w14:paraId="2CFC5B12" w14:textId="77777777" w:rsidR="005A6057" w:rsidRPr="00DB1544" w:rsidRDefault="005A6057" w:rsidP="0047517B">
            <w:pPr>
              <w:rPr>
                <w:rFonts w:ascii="Calibri" w:hAnsi="Calibri" w:cs="Calibri"/>
              </w:rPr>
            </w:pPr>
            <w:r>
              <w:rPr>
                <w:rFonts w:ascii="Calibri" w:hAnsi="Calibri" w:cs="Calibri"/>
              </w:rPr>
              <w:t>Recite basic reasons for grounding anything, and List at least five instances when bonding plays an essential role.</w:t>
            </w:r>
          </w:p>
        </w:tc>
        <w:tc>
          <w:tcPr>
            <w:tcW w:w="2070" w:type="dxa"/>
          </w:tcPr>
          <w:p w14:paraId="683E7A55"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3FE802F1" w14:textId="77777777" w:rsidR="005A6057" w:rsidRPr="00E80D66" w:rsidRDefault="005A6057" w:rsidP="0047517B">
            <w:pPr>
              <w:rPr>
                <w:rFonts w:ascii="Calibri" w:hAnsi="Calibri" w:cs="Arial"/>
              </w:rPr>
            </w:pPr>
          </w:p>
        </w:tc>
        <w:tc>
          <w:tcPr>
            <w:tcW w:w="1854" w:type="dxa"/>
          </w:tcPr>
          <w:p w14:paraId="42C5BF40" w14:textId="77777777" w:rsidR="005A6057" w:rsidRPr="00E80D66" w:rsidRDefault="005A6057" w:rsidP="0047517B">
            <w:pPr>
              <w:rPr>
                <w:rFonts w:ascii="Calibri" w:hAnsi="Calibri" w:cs="Arial"/>
              </w:rPr>
            </w:pPr>
          </w:p>
        </w:tc>
      </w:tr>
      <w:tr w:rsidR="005A6057" w:rsidRPr="00E80D66" w14:paraId="1CF1C4EA" w14:textId="77777777" w:rsidTr="0047517B">
        <w:tc>
          <w:tcPr>
            <w:tcW w:w="1463" w:type="dxa"/>
          </w:tcPr>
          <w:p w14:paraId="35822E2A" w14:textId="77777777" w:rsidR="005A6057" w:rsidRPr="00E80D66" w:rsidRDefault="005A6057" w:rsidP="0047517B">
            <w:pPr>
              <w:rPr>
                <w:rFonts w:ascii="Calibri" w:hAnsi="Calibri" w:cs="Arial"/>
                <w:b/>
              </w:rPr>
            </w:pPr>
            <w:r>
              <w:rPr>
                <w:rFonts w:ascii="Calibri" w:hAnsi="Calibri" w:cs="Arial"/>
                <w:b/>
              </w:rPr>
              <w:t>Learning Unit 3</w:t>
            </w:r>
          </w:p>
        </w:tc>
        <w:tc>
          <w:tcPr>
            <w:tcW w:w="1885" w:type="dxa"/>
          </w:tcPr>
          <w:p w14:paraId="5E31C810" w14:textId="77777777" w:rsidR="005A6057" w:rsidRPr="00DB1544" w:rsidRDefault="005A6057" w:rsidP="0047517B">
            <w:pPr>
              <w:rPr>
                <w:rFonts w:ascii="Calibri" w:hAnsi="Calibri" w:cs="Calibri"/>
              </w:rPr>
            </w:pPr>
            <w:r w:rsidRPr="00DB1544">
              <w:rPr>
                <w:rFonts w:ascii="Calibri" w:hAnsi="Calibri" w:cs="Calibri"/>
              </w:rPr>
              <w:t>NEC (National Electric Code) References</w:t>
            </w:r>
          </w:p>
        </w:tc>
        <w:tc>
          <w:tcPr>
            <w:tcW w:w="4140" w:type="dxa"/>
          </w:tcPr>
          <w:p w14:paraId="36D5009B" w14:textId="77777777" w:rsidR="005A6057" w:rsidRPr="00DB1544" w:rsidRDefault="005A6057" w:rsidP="0047517B">
            <w:pPr>
              <w:rPr>
                <w:rFonts w:ascii="Calibri" w:hAnsi="Calibri" w:cs="Calibri"/>
                <w:noProof/>
              </w:rPr>
            </w:pPr>
            <w:r w:rsidRPr="00DB1544">
              <w:rPr>
                <w:rFonts w:ascii="Calibri" w:hAnsi="Calibri" w:cs="Calibri"/>
                <w:noProof/>
              </w:rPr>
              <w:t xml:space="preserve">Compile a list of at least ten NEC references related to grounding and bonding, and Categorize each reference as it relates to grounding or bonding. </w:t>
            </w:r>
          </w:p>
        </w:tc>
        <w:tc>
          <w:tcPr>
            <w:tcW w:w="2070" w:type="dxa"/>
          </w:tcPr>
          <w:p w14:paraId="2484F847"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1C357797" w14:textId="77777777" w:rsidR="005A6057" w:rsidRPr="00E80D66" w:rsidRDefault="005A6057" w:rsidP="0047517B">
            <w:pPr>
              <w:rPr>
                <w:rFonts w:ascii="Calibri" w:hAnsi="Calibri" w:cs="Arial"/>
              </w:rPr>
            </w:pPr>
          </w:p>
        </w:tc>
        <w:tc>
          <w:tcPr>
            <w:tcW w:w="1854" w:type="dxa"/>
          </w:tcPr>
          <w:p w14:paraId="4A398D62" w14:textId="77777777" w:rsidR="005A6057" w:rsidRPr="00E80D66" w:rsidRDefault="005A6057" w:rsidP="0047517B">
            <w:pPr>
              <w:rPr>
                <w:rFonts w:ascii="Calibri" w:hAnsi="Calibri" w:cs="Arial"/>
              </w:rPr>
            </w:pPr>
          </w:p>
        </w:tc>
      </w:tr>
      <w:tr w:rsidR="005A6057" w:rsidRPr="00E80D66" w14:paraId="4E0B950A" w14:textId="77777777" w:rsidTr="0047517B">
        <w:tc>
          <w:tcPr>
            <w:tcW w:w="1463" w:type="dxa"/>
          </w:tcPr>
          <w:p w14:paraId="021C1675" w14:textId="77777777" w:rsidR="005A6057" w:rsidRPr="00E80D66" w:rsidRDefault="005A6057" w:rsidP="0047517B">
            <w:pPr>
              <w:rPr>
                <w:rFonts w:ascii="Calibri" w:hAnsi="Calibri" w:cs="Arial"/>
                <w:b/>
              </w:rPr>
            </w:pPr>
            <w:r>
              <w:rPr>
                <w:rFonts w:ascii="Calibri" w:hAnsi="Calibri" w:cs="Arial"/>
                <w:b/>
              </w:rPr>
              <w:t>Learning Unit 4</w:t>
            </w:r>
          </w:p>
        </w:tc>
        <w:tc>
          <w:tcPr>
            <w:tcW w:w="1885" w:type="dxa"/>
          </w:tcPr>
          <w:p w14:paraId="0A964AFE" w14:textId="77777777" w:rsidR="005A6057" w:rsidRPr="00DB1544" w:rsidRDefault="005A6057" w:rsidP="0047517B">
            <w:pPr>
              <w:rPr>
                <w:rFonts w:ascii="Calibri" w:hAnsi="Calibri" w:cs="Calibri"/>
              </w:rPr>
            </w:pPr>
            <w:r w:rsidRPr="00DB1544">
              <w:rPr>
                <w:rFonts w:ascii="Calibri" w:hAnsi="Calibri" w:cs="Calibri"/>
              </w:rPr>
              <w:t>Grounding and Bonding Safety Considerations</w:t>
            </w:r>
          </w:p>
        </w:tc>
        <w:tc>
          <w:tcPr>
            <w:tcW w:w="4140" w:type="dxa"/>
          </w:tcPr>
          <w:p w14:paraId="42C7A680" w14:textId="77777777" w:rsidR="005A6057" w:rsidRPr="00DB1544" w:rsidRDefault="005A6057" w:rsidP="0047517B">
            <w:pPr>
              <w:rPr>
                <w:rFonts w:ascii="Calibri" w:hAnsi="Calibri" w:cs="Calibri"/>
              </w:rPr>
            </w:pPr>
            <w:r w:rsidRPr="00DB1544">
              <w:rPr>
                <w:rFonts w:ascii="Calibri" w:hAnsi="Calibri" w:cs="Calibri"/>
                <w:noProof/>
              </w:rPr>
              <w:t xml:space="preserve">Assemble at least ten safety-related situations </w:t>
            </w:r>
            <w:r>
              <w:rPr>
                <w:rFonts w:ascii="Calibri" w:hAnsi="Calibri" w:cs="Calibri"/>
                <w:noProof/>
              </w:rPr>
              <w:t>involving grounding and bonding.</w:t>
            </w:r>
          </w:p>
        </w:tc>
        <w:tc>
          <w:tcPr>
            <w:tcW w:w="2070" w:type="dxa"/>
          </w:tcPr>
          <w:p w14:paraId="004B5E20"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6666AFD0" w14:textId="77777777" w:rsidR="005A6057" w:rsidRPr="00E80D66" w:rsidRDefault="005A6057" w:rsidP="0047517B">
            <w:pPr>
              <w:rPr>
                <w:rFonts w:ascii="Calibri" w:hAnsi="Calibri" w:cs="Arial"/>
              </w:rPr>
            </w:pPr>
          </w:p>
        </w:tc>
        <w:tc>
          <w:tcPr>
            <w:tcW w:w="1854" w:type="dxa"/>
          </w:tcPr>
          <w:p w14:paraId="0C73B5A1" w14:textId="77777777" w:rsidR="005A6057" w:rsidRPr="00E80D66" w:rsidRDefault="005A6057" w:rsidP="0047517B">
            <w:pPr>
              <w:rPr>
                <w:rFonts w:ascii="Calibri" w:hAnsi="Calibri" w:cs="Arial"/>
              </w:rPr>
            </w:pPr>
          </w:p>
        </w:tc>
      </w:tr>
      <w:tr w:rsidR="005A6057" w:rsidRPr="00E80D66" w14:paraId="296B4B98" w14:textId="77777777" w:rsidTr="0047517B">
        <w:tc>
          <w:tcPr>
            <w:tcW w:w="1463" w:type="dxa"/>
          </w:tcPr>
          <w:p w14:paraId="2D617946" w14:textId="77777777" w:rsidR="005A6057" w:rsidRPr="00E80D66" w:rsidRDefault="005A6057" w:rsidP="0047517B">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0F7647B4" w14:textId="77777777" w:rsidR="005A6057" w:rsidRPr="00DB1544" w:rsidRDefault="005A6057" w:rsidP="0047517B">
            <w:pPr>
              <w:rPr>
                <w:rFonts w:ascii="Calibri" w:hAnsi="Calibri" w:cs="Calibri"/>
              </w:rPr>
            </w:pPr>
            <w:r w:rsidRPr="00DB1544">
              <w:rPr>
                <w:rFonts w:ascii="Calibri" w:hAnsi="Calibri" w:cs="Calibri"/>
              </w:rPr>
              <w:t>Personal Protective Clothing and Equipment</w:t>
            </w:r>
          </w:p>
        </w:tc>
        <w:tc>
          <w:tcPr>
            <w:tcW w:w="4140" w:type="dxa"/>
          </w:tcPr>
          <w:p w14:paraId="47A96CA1" w14:textId="77777777" w:rsidR="005A6057" w:rsidRPr="00DB1544" w:rsidRDefault="005A6057" w:rsidP="0047517B">
            <w:pPr>
              <w:rPr>
                <w:rFonts w:ascii="Calibri" w:hAnsi="Calibri" w:cs="Calibri"/>
              </w:rPr>
            </w:pPr>
            <w:r w:rsidRPr="00DB1544">
              <w:rPr>
                <w:rFonts w:ascii="Calibri" w:hAnsi="Calibri" w:cs="Calibri"/>
                <w:noProof/>
              </w:rPr>
              <w:t xml:space="preserve">Prescribe at least ten clothing items, devices, or tools to use in dealing with </w:t>
            </w:r>
            <w:r>
              <w:rPr>
                <w:rFonts w:ascii="Calibri" w:hAnsi="Calibri" w:cs="Calibri"/>
                <w:noProof/>
              </w:rPr>
              <w:t>the above safety-related</w:t>
            </w:r>
            <w:r w:rsidRPr="00DB1544">
              <w:rPr>
                <w:rFonts w:ascii="Calibri" w:hAnsi="Calibri" w:cs="Calibri"/>
                <w:noProof/>
              </w:rPr>
              <w:t xml:space="preserve"> situations.</w:t>
            </w:r>
          </w:p>
        </w:tc>
        <w:tc>
          <w:tcPr>
            <w:tcW w:w="2070" w:type="dxa"/>
          </w:tcPr>
          <w:p w14:paraId="49B924B8"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5EC28494" w14:textId="77777777" w:rsidR="005A6057" w:rsidRPr="00E80D66" w:rsidRDefault="005A6057" w:rsidP="0047517B">
            <w:pPr>
              <w:rPr>
                <w:rFonts w:ascii="Calibri" w:hAnsi="Calibri" w:cs="Arial"/>
              </w:rPr>
            </w:pPr>
          </w:p>
        </w:tc>
        <w:tc>
          <w:tcPr>
            <w:tcW w:w="1854" w:type="dxa"/>
          </w:tcPr>
          <w:p w14:paraId="67650485" w14:textId="77777777" w:rsidR="005A6057" w:rsidRPr="00E80D66" w:rsidRDefault="005A6057" w:rsidP="0047517B">
            <w:pPr>
              <w:rPr>
                <w:rFonts w:ascii="Calibri" w:hAnsi="Calibri" w:cs="Arial"/>
              </w:rPr>
            </w:pPr>
          </w:p>
        </w:tc>
      </w:tr>
      <w:tr w:rsidR="005A6057" w:rsidRPr="00E80D66" w14:paraId="40823B41" w14:textId="77777777" w:rsidTr="0047517B">
        <w:tc>
          <w:tcPr>
            <w:tcW w:w="1463" w:type="dxa"/>
          </w:tcPr>
          <w:p w14:paraId="143FC191" w14:textId="77777777" w:rsidR="005A6057" w:rsidRPr="00E80D66" w:rsidRDefault="005A6057" w:rsidP="0047517B">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6CF185C1" w14:textId="77777777" w:rsidR="005A6057" w:rsidRPr="00DB1544" w:rsidRDefault="005A6057" w:rsidP="0047517B">
            <w:pPr>
              <w:rPr>
                <w:rFonts w:ascii="Calibri" w:hAnsi="Calibri" w:cs="Calibri"/>
              </w:rPr>
            </w:pPr>
            <w:r w:rsidRPr="00DB1544">
              <w:rPr>
                <w:rFonts w:ascii="Calibri" w:hAnsi="Calibri" w:cs="Calibri"/>
              </w:rPr>
              <w:t>Installation of Ground Fault Circuit Interrupters</w:t>
            </w:r>
          </w:p>
        </w:tc>
        <w:tc>
          <w:tcPr>
            <w:tcW w:w="4140" w:type="dxa"/>
          </w:tcPr>
          <w:p w14:paraId="08A53228" w14:textId="77777777" w:rsidR="005A6057" w:rsidRPr="00DB1544" w:rsidRDefault="005A6057" w:rsidP="0047517B">
            <w:pPr>
              <w:rPr>
                <w:rFonts w:ascii="Calibri" w:hAnsi="Calibri" w:cs="Calibri"/>
              </w:rPr>
            </w:pPr>
            <w:r>
              <w:rPr>
                <w:rFonts w:ascii="Calibri" w:hAnsi="Calibri" w:cs="Calibri"/>
                <w:noProof/>
              </w:rPr>
              <w:t xml:space="preserve">Perform an </w:t>
            </w:r>
            <w:r w:rsidRPr="00DB1544">
              <w:rPr>
                <w:rFonts w:ascii="Calibri" w:hAnsi="Calibri" w:cs="Calibri"/>
                <w:noProof/>
              </w:rPr>
              <w:t xml:space="preserve">installation </w:t>
            </w:r>
            <w:r>
              <w:rPr>
                <w:rFonts w:ascii="Calibri" w:hAnsi="Calibri" w:cs="Calibri"/>
                <w:noProof/>
              </w:rPr>
              <w:t>of a ground fault circuit interrupter</w:t>
            </w:r>
            <w:r w:rsidRPr="00DB1544">
              <w:rPr>
                <w:rFonts w:ascii="Calibri" w:hAnsi="Calibri" w:cs="Calibri"/>
                <w:noProof/>
              </w:rPr>
              <w:t xml:space="preserve"> to Demonstrate competence in grounding and bonding.</w:t>
            </w:r>
          </w:p>
        </w:tc>
        <w:tc>
          <w:tcPr>
            <w:tcW w:w="2070" w:type="dxa"/>
          </w:tcPr>
          <w:p w14:paraId="4481D184"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434F9C81" w14:textId="77777777" w:rsidR="005A6057" w:rsidRPr="00E80D66" w:rsidRDefault="005A6057" w:rsidP="0047517B">
            <w:pPr>
              <w:rPr>
                <w:rFonts w:ascii="Calibri" w:hAnsi="Calibri" w:cs="Arial"/>
              </w:rPr>
            </w:pPr>
          </w:p>
        </w:tc>
        <w:tc>
          <w:tcPr>
            <w:tcW w:w="1854" w:type="dxa"/>
          </w:tcPr>
          <w:p w14:paraId="6033DBC0" w14:textId="77777777" w:rsidR="005A6057" w:rsidRPr="00E80D66" w:rsidRDefault="005A6057" w:rsidP="0047517B">
            <w:pPr>
              <w:rPr>
                <w:rFonts w:ascii="Calibri" w:hAnsi="Calibri" w:cs="Arial"/>
              </w:rPr>
            </w:pPr>
          </w:p>
        </w:tc>
      </w:tr>
      <w:tr w:rsidR="005A6057" w:rsidRPr="00E80D66" w14:paraId="58D7C0F2" w14:textId="77777777" w:rsidTr="0047517B">
        <w:tc>
          <w:tcPr>
            <w:tcW w:w="1463" w:type="dxa"/>
          </w:tcPr>
          <w:p w14:paraId="5F27F2AB" w14:textId="77777777" w:rsidR="005A6057" w:rsidRPr="00E80D66" w:rsidRDefault="005A6057" w:rsidP="0047517B">
            <w:pPr>
              <w:rPr>
                <w:rFonts w:ascii="Calibri" w:hAnsi="Calibri" w:cs="Arial"/>
                <w:b/>
              </w:rPr>
            </w:pPr>
            <w:r>
              <w:rPr>
                <w:rFonts w:ascii="Calibri" w:hAnsi="Calibri" w:cs="Arial"/>
                <w:b/>
              </w:rPr>
              <w:lastRenderedPageBreak/>
              <w:t xml:space="preserve">Learning Unit </w:t>
            </w:r>
            <w:r w:rsidRPr="00E80D66">
              <w:rPr>
                <w:rFonts w:ascii="Calibri" w:hAnsi="Calibri" w:cs="Arial"/>
                <w:b/>
              </w:rPr>
              <w:t>7</w:t>
            </w:r>
          </w:p>
        </w:tc>
        <w:tc>
          <w:tcPr>
            <w:tcW w:w="1885" w:type="dxa"/>
          </w:tcPr>
          <w:p w14:paraId="1A9583F5" w14:textId="77777777" w:rsidR="005A6057" w:rsidRPr="00DB1544" w:rsidRDefault="005A6057" w:rsidP="0047517B">
            <w:pPr>
              <w:rPr>
                <w:rFonts w:ascii="Calibri" w:hAnsi="Calibri" w:cs="Calibri"/>
              </w:rPr>
            </w:pPr>
            <w:r w:rsidRPr="00DB1544">
              <w:rPr>
                <w:rFonts w:ascii="Calibri" w:hAnsi="Calibri" w:cs="Calibri"/>
              </w:rPr>
              <w:t>AC System and Service Grounding</w:t>
            </w:r>
          </w:p>
        </w:tc>
        <w:tc>
          <w:tcPr>
            <w:tcW w:w="4140" w:type="dxa"/>
          </w:tcPr>
          <w:p w14:paraId="74F40ED0" w14:textId="77777777" w:rsidR="005A6057" w:rsidRPr="00DB1544" w:rsidRDefault="005A6057" w:rsidP="0047517B">
            <w:pPr>
              <w:rPr>
                <w:rFonts w:ascii="Calibri" w:hAnsi="Calibri" w:cs="Calibri"/>
              </w:rPr>
            </w:pPr>
            <w:r>
              <w:rPr>
                <w:rFonts w:ascii="Calibri" w:hAnsi="Calibri" w:cs="Calibri"/>
                <w:noProof/>
              </w:rPr>
              <w:t xml:space="preserve">Perform an </w:t>
            </w:r>
            <w:r w:rsidRPr="00DB1544">
              <w:rPr>
                <w:rFonts w:ascii="Calibri" w:hAnsi="Calibri" w:cs="Calibri"/>
                <w:noProof/>
              </w:rPr>
              <w:t xml:space="preserve">installation </w:t>
            </w:r>
            <w:r>
              <w:rPr>
                <w:rFonts w:ascii="Calibri" w:hAnsi="Calibri" w:cs="Calibri"/>
                <w:noProof/>
              </w:rPr>
              <w:t>of grounding for an AC system and service</w:t>
            </w:r>
            <w:r w:rsidRPr="00DB1544">
              <w:rPr>
                <w:rFonts w:ascii="Calibri" w:hAnsi="Calibri" w:cs="Calibri"/>
                <w:noProof/>
              </w:rPr>
              <w:t xml:space="preserve"> to Demonstrate competence in grounding and bonding.</w:t>
            </w:r>
          </w:p>
        </w:tc>
        <w:tc>
          <w:tcPr>
            <w:tcW w:w="2070" w:type="dxa"/>
          </w:tcPr>
          <w:p w14:paraId="51E94656"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7D3C25FC" w14:textId="77777777" w:rsidR="005A6057" w:rsidRPr="00E80D66" w:rsidRDefault="005A6057" w:rsidP="0047517B">
            <w:pPr>
              <w:rPr>
                <w:rFonts w:ascii="Calibri" w:hAnsi="Calibri" w:cs="Arial"/>
              </w:rPr>
            </w:pPr>
          </w:p>
        </w:tc>
        <w:tc>
          <w:tcPr>
            <w:tcW w:w="1854" w:type="dxa"/>
          </w:tcPr>
          <w:p w14:paraId="078A1F19" w14:textId="77777777" w:rsidR="005A6057" w:rsidRPr="00E80D66" w:rsidRDefault="005A6057" w:rsidP="0047517B">
            <w:pPr>
              <w:rPr>
                <w:rFonts w:ascii="Calibri" w:hAnsi="Calibri" w:cs="Arial"/>
              </w:rPr>
            </w:pPr>
          </w:p>
        </w:tc>
      </w:tr>
      <w:tr w:rsidR="005A6057" w:rsidRPr="00E80D66" w14:paraId="7477DF72" w14:textId="77777777" w:rsidTr="0047517B">
        <w:tc>
          <w:tcPr>
            <w:tcW w:w="1463" w:type="dxa"/>
          </w:tcPr>
          <w:p w14:paraId="6811ECF6" w14:textId="77777777" w:rsidR="005A6057" w:rsidRDefault="005A6057" w:rsidP="0047517B">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12BC8C89" w14:textId="77777777" w:rsidR="005A6057" w:rsidRPr="00DB1544" w:rsidRDefault="005A6057" w:rsidP="0047517B">
            <w:pPr>
              <w:rPr>
                <w:rFonts w:ascii="Calibri" w:hAnsi="Calibri" w:cs="Calibri"/>
              </w:rPr>
            </w:pPr>
            <w:r>
              <w:rPr>
                <w:rFonts w:ascii="Calibri" w:hAnsi="Calibri" w:cs="Calibri"/>
              </w:rPr>
              <w:t>Grounding Three-Phase Systems</w:t>
            </w:r>
          </w:p>
        </w:tc>
        <w:tc>
          <w:tcPr>
            <w:tcW w:w="4140" w:type="dxa"/>
          </w:tcPr>
          <w:p w14:paraId="66681E36" w14:textId="77777777" w:rsidR="005A6057" w:rsidRPr="00DB1544" w:rsidRDefault="005A6057" w:rsidP="0047517B">
            <w:pPr>
              <w:rPr>
                <w:rFonts w:ascii="Calibri" w:hAnsi="Calibri" w:cs="Calibri"/>
              </w:rPr>
            </w:pPr>
            <w:r>
              <w:rPr>
                <w:rFonts w:ascii="Calibri" w:hAnsi="Calibri" w:cs="Calibri"/>
                <w:noProof/>
              </w:rPr>
              <w:t>Effectively ground a three-phase installation</w:t>
            </w:r>
            <w:r w:rsidRPr="00DB1544">
              <w:rPr>
                <w:rFonts w:ascii="Calibri" w:hAnsi="Calibri" w:cs="Calibri"/>
                <w:noProof/>
              </w:rPr>
              <w:t xml:space="preserve"> to Demonstrate competence in grounding and bonding.</w:t>
            </w:r>
          </w:p>
        </w:tc>
        <w:tc>
          <w:tcPr>
            <w:tcW w:w="2070" w:type="dxa"/>
          </w:tcPr>
          <w:p w14:paraId="435BF188"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394DC82C" w14:textId="77777777" w:rsidR="005A6057" w:rsidRPr="00E80D66" w:rsidRDefault="005A6057" w:rsidP="0047517B">
            <w:pPr>
              <w:rPr>
                <w:rFonts w:ascii="Calibri" w:hAnsi="Calibri" w:cs="Arial"/>
              </w:rPr>
            </w:pPr>
          </w:p>
        </w:tc>
        <w:tc>
          <w:tcPr>
            <w:tcW w:w="1854" w:type="dxa"/>
          </w:tcPr>
          <w:p w14:paraId="78050AAF" w14:textId="77777777" w:rsidR="005A6057" w:rsidRPr="00E80D66" w:rsidRDefault="005A6057" w:rsidP="0047517B">
            <w:pPr>
              <w:rPr>
                <w:rFonts w:ascii="Calibri" w:hAnsi="Calibri" w:cs="Arial"/>
              </w:rPr>
            </w:pPr>
          </w:p>
        </w:tc>
      </w:tr>
      <w:tr w:rsidR="005A6057" w:rsidRPr="00E80D66" w14:paraId="4D7DF9F1" w14:textId="77777777" w:rsidTr="0047517B">
        <w:tc>
          <w:tcPr>
            <w:tcW w:w="1463" w:type="dxa"/>
          </w:tcPr>
          <w:p w14:paraId="35C40CA1" w14:textId="77777777" w:rsidR="005A6057" w:rsidRDefault="005A6057" w:rsidP="0047517B">
            <w:pPr>
              <w:rPr>
                <w:rFonts w:ascii="Calibri" w:hAnsi="Calibri" w:cs="Arial"/>
                <w:b/>
              </w:rPr>
            </w:pPr>
            <w:r>
              <w:rPr>
                <w:rFonts w:ascii="Calibri" w:hAnsi="Calibri" w:cs="Arial"/>
                <w:b/>
              </w:rPr>
              <w:t>Learning Unit 9</w:t>
            </w:r>
          </w:p>
        </w:tc>
        <w:tc>
          <w:tcPr>
            <w:tcW w:w="1885" w:type="dxa"/>
          </w:tcPr>
          <w:p w14:paraId="3D254BD6" w14:textId="77777777" w:rsidR="005A6057" w:rsidRDefault="005A6057" w:rsidP="0047517B">
            <w:pPr>
              <w:rPr>
                <w:rFonts w:ascii="Calibri" w:hAnsi="Calibri" w:cs="Calibri"/>
              </w:rPr>
            </w:pPr>
            <w:r>
              <w:rPr>
                <w:rFonts w:ascii="Calibri" w:hAnsi="Calibri" w:cs="Calibri"/>
              </w:rPr>
              <w:t>Ground Rods and Ground Rings</w:t>
            </w:r>
          </w:p>
        </w:tc>
        <w:tc>
          <w:tcPr>
            <w:tcW w:w="4140" w:type="dxa"/>
          </w:tcPr>
          <w:p w14:paraId="5ADB384B" w14:textId="77777777" w:rsidR="005A6057" w:rsidRPr="00DB1544" w:rsidRDefault="005A6057" w:rsidP="0047517B">
            <w:pPr>
              <w:rPr>
                <w:rFonts w:ascii="Calibri" w:hAnsi="Calibri" w:cs="Calibri"/>
              </w:rPr>
            </w:pPr>
            <w:r>
              <w:rPr>
                <w:rFonts w:ascii="Calibri" w:hAnsi="Calibri" w:cs="Calibri"/>
                <w:noProof/>
              </w:rPr>
              <w:t>Install a set of ground rods and a grounding ring</w:t>
            </w:r>
            <w:r w:rsidRPr="00DB1544">
              <w:rPr>
                <w:rFonts w:ascii="Calibri" w:hAnsi="Calibri" w:cs="Calibri"/>
                <w:noProof/>
              </w:rPr>
              <w:t xml:space="preserve"> to Demonstrate competence in grounding and bonding.</w:t>
            </w:r>
          </w:p>
        </w:tc>
        <w:tc>
          <w:tcPr>
            <w:tcW w:w="2070" w:type="dxa"/>
          </w:tcPr>
          <w:p w14:paraId="270B7023" w14:textId="77777777" w:rsidR="005A6057" w:rsidRDefault="005A6057" w:rsidP="0047517B">
            <w:pPr>
              <w:rPr>
                <w:rFonts w:ascii="Calibri" w:hAnsi="Calibri"/>
              </w:rPr>
            </w:pPr>
            <w:r>
              <w:rPr>
                <w:rFonts w:ascii="Calibri" w:hAnsi="Calibri"/>
              </w:rPr>
              <w:t>Homework Assignment, Quiz, Test, Practical Exercise</w:t>
            </w:r>
          </w:p>
        </w:tc>
        <w:tc>
          <w:tcPr>
            <w:tcW w:w="2340" w:type="dxa"/>
          </w:tcPr>
          <w:p w14:paraId="7CD9AEDA" w14:textId="77777777" w:rsidR="005A6057" w:rsidRPr="00E80D66" w:rsidRDefault="005A6057" w:rsidP="0047517B">
            <w:pPr>
              <w:rPr>
                <w:rFonts w:ascii="Calibri" w:hAnsi="Calibri" w:cs="Arial"/>
              </w:rPr>
            </w:pPr>
          </w:p>
        </w:tc>
        <w:tc>
          <w:tcPr>
            <w:tcW w:w="1854" w:type="dxa"/>
          </w:tcPr>
          <w:p w14:paraId="4615CD9E" w14:textId="77777777" w:rsidR="005A6057" w:rsidRPr="00E80D66" w:rsidRDefault="005A6057" w:rsidP="0047517B">
            <w:pPr>
              <w:rPr>
                <w:rFonts w:ascii="Calibri" w:hAnsi="Calibri" w:cs="Arial"/>
              </w:rPr>
            </w:pPr>
          </w:p>
        </w:tc>
      </w:tr>
      <w:tr w:rsidR="005A6057" w:rsidRPr="00E80D66" w14:paraId="60551F63" w14:textId="77777777" w:rsidTr="0047517B">
        <w:tc>
          <w:tcPr>
            <w:tcW w:w="1463" w:type="dxa"/>
          </w:tcPr>
          <w:p w14:paraId="74EA80B1" w14:textId="77777777" w:rsidR="005A6057" w:rsidRPr="00E80D66" w:rsidRDefault="005A6057" w:rsidP="0047517B">
            <w:pPr>
              <w:rPr>
                <w:rFonts w:ascii="Calibri" w:hAnsi="Calibri" w:cs="Arial"/>
                <w:b/>
              </w:rPr>
            </w:pPr>
            <w:r>
              <w:rPr>
                <w:rFonts w:ascii="Calibri" w:hAnsi="Calibri" w:cs="Arial"/>
                <w:b/>
              </w:rPr>
              <w:t>Learning Unit 10</w:t>
            </w:r>
          </w:p>
        </w:tc>
        <w:tc>
          <w:tcPr>
            <w:tcW w:w="1885" w:type="dxa"/>
          </w:tcPr>
          <w:p w14:paraId="635806F3" w14:textId="77777777" w:rsidR="005A6057" w:rsidRPr="00DB1544" w:rsidRDefault="005A6057" w:rsidP="0047517B">
            <w:pPr>
              <w:rPr>
                <w:rFonts w:ascii="Calibri" w:hAnsi="Calibri" w:cs="Calibri"/>
              </w:rPr>
            </w:pPr>
            <w:r w:rsidRPr="00DB1544">
              <w:rPr>
                <w:rFonts w:ascii="Calibri" w:hAnsi="Calibri" w:cs="Calibri"/>
              </w:rPr>
              <w:t>Grounding Electrode System</w:t>
            </w:r>
          </w:p>
        </w:tc>
        <w:tc>
          <w:tcPr>
            <w:tcW w:w="4140" w:type="dxa"/>
          </w:tcPr>
          <w:p w14:paraId="430F93D6" w14:textId="77777777" w:rsidR="005A6057" w:rsidRPr="00DB1544" w:rsidRDefault="005A6057" w:rsidP="0047517B">
            <w:pPr>
              <w:rPr>
                <w:rFonts w:ascii="Calibri" w:hAnsi="Calibri" w:cs="Calibri"/>
              </w:rPr>
            </w:pPr>
            <w:r>
              <w:rPr>
                <w:rFonts w:ascii="Calibri" w:hAnsi="Calibri" w:cs="Calibri"/>
                <w:noProof/>
              </w:rPr>
              <w:t>Install a grounding electrode system</w:t>
            </w:r>
            <w:r w:rsidRPr="00DB1544">
              <w:rPr>
                <w:rFonts w:ascii="Calibri" w:hAnsi="Calibri" w:cs="Calibri"/>
                <w:noProof/>
              </w:rPr>
              <w:t xml:space="preserve"> to Demonstrate competence in grounding and bonding.</w:t>
            </w:r>
          </w:p>
        </w:tc>
        <w:tc>
          <w:tcPr>
            <w:tcW w:w="2070" w:type="dxa"/>
          </w:tcPr>
          <w:p w14:paraId="47A74060"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765D6F39" w14:textId="77777777" w:rsidR="005A6057" w:rsidRPr="00E80D66" w:rsidRDefault="005A6057" w:rsidP="0047517B">
            <w:pPr>
              <w:rPr>
                <w:rFonts w:ascii="Calibri" w:hAnsi="Calibri" w:cs="Arial"/>
              </w:rPr>
            </w:pPr>
          </w:p>
        </w:tc>
        <w:tc>
          <w:tcPr>
            <w:tcW w:w="1854" w:type="dxa"/>
          </w:tcPr>
          <w:p w14:paraId="7980E16E" w14:textId="77777777" w:rsidR="005A6057" w:rsidRPr="00E80D66" w:rsidRDefault="005A6057" w:rsidP="0047517B">
            <w:pPr>
              <w:rPr>
                <w:rFonts w:ascii="Calibri" w:hAnsi="Calibri" w:cs="Arial"/>
              </w:rPr>
            </w:pPr>
          </w:p>
        </w:tc>
      </w:tr>
      <w:tr w:rsidR="005A6057" w:rsidRPr="00E80D66" w14:paraId="6FB40A4E" w14:textId="77777777" w:rsidTr="0047517B">
        <w:tc>
          <w:tcPr>
            <w:tcW w:w="1463" w:type="dxa"/>
          </w:tcPr>
          <w:p w14:paraId="3CA1FE7E" w14:textId="77777777" w:rsidR="005A6057" w:rsidRDefault="005A6057" w:rsidP="0047517B">
            <w:pPr>
              <w:rPr>
                <w:rFonts w:ascii="Calibri" w:hAnsi="Calibri" w:cs="Arial"/>
                <w:b/>
              </w:rPr>
            </w:pPr>
            <w:r>
              <w:rPr>
                <w:rFonts w:ascii="Calibri" w:hAnsi="Calibri" w:cs="Arial"/>
                <w:b/>
              </w:rPr>
              <w:t>Learning Unit 11</w:t>
            </w:r>
          </w:p>
          <w:p w14:paraId="2DAD0656" w14:textId="77777777" w:rsidR="005A6057" w:rsidRPr="00E80D66" w:rsidRDefault="005A6057" w:rsidP="0047517B">
            <w:pPr>
              <w:rPr>
                <w:rFonts w:ascii="Calibri" w:hAnsi="Calibri" w:cs="Arial"/>
                <w:b/>
              </w:rPr>
            </w:pPr>
          </w:p>
        </w:tc>
        <w:tc>
          <w:tcPr>
            <w:tcW w:w="1885" w:type="dxa"/>
          </w:tcPr>
          <w:p w14:paraId="61D8CD8F" w14:textId="77777777" w:rsidR="005A6057" w:rsidRPr="00DB1544" w:rsidRDefault="005A6057" w:rsidP="0047517B">
            <w:pPr>
              <w:rPr>
                <w:rFonts w:ascii="Calibri" w:hAnsi="Calibri" w:cs="Calibri"/>
              </w:rPr>
            </w:pPr>
            <w:r w:rsidRPr="00DB1544">
              <w:rPr>
                <w:rFonts w:ascii="Calibri" w:hAnsi="Calibri" w:cs="Calibri"/>
              </w:rPr>
              <w:t>Bonding</w:t>
            </w:r>
          </w:p>
        </w:tc>
        <w:tc>
          <w:tcPr>
            <w:tcW w:w="4140" w:type="dxa"/>
          </w:tcPr>
          <w:p w14:paraId="5552C941" w14:textId="77777777" w:rsidR="005A6057" w:rsidRPr="00DB1544" w:rsidRDefault="005A6057" w:rsidP="0047517B">
            <w:pPr>
              <w:rPr>
                <w:rFonts w:ascii="Calibri" w:hAnsi="Calibri" w:cs="Calibri"/>
              </w:rPr>
            </w:pPr>
            <w:r>
              <w:rPr>
                <w:rFonts w:ascii="Calibri" w:hAnsi="Calibri" w:cs="Calibri"/>
                <w:noProof/>
              </w:rPr>
              <w:t>Perform bonding at three different sites</w:t>
            </w:r>
            <w:r w:rsidRPr="00DB1544">
              <w:rPr>
                <w:rFonts w:ascii="Calibri" w:hAnsi="Calibri" w:cs="Calibri"/>
                <w:noProof/>
              </w:rPr>
              <w:t xml:space="preserve"> to Demonstrate competence in grounding and bonding.</w:t>
            </w:r>
          </w:p>
        </w:tc>
        <w:tc>
          <w:tcPr>
            <w:tcW w:w="2070" w:type="dxa"/>
          </w:tcPr>
          <w:p w14:paraId="63FFA870"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61EDCB1E" w14:textId="77777777" w:rsidR="005A6057" w:rsidRPr="00E80D66" w:rsidRDefault="005A6057" w:rsidP="0047517B">
            <w:pPr>
              <w:rPr>
                <w:rFonts w:ascii="Calibri" w:hAnsi="Calibri" w:cs="Arial"/>
              </w:rPr>
            </w:pPr>
          </w:p>
        </w:tc>
        <w:tc>
          <w:tcPr>
            <w:tcW w:w="1854" w:type="dxa"/>
          </w:tcPr>
          <w:p w14:paraId="7A963674" w14:textId="77777777" w:rsidR="005A6057" w:rsidRPr="00E80D66" w:rsidRDefault="005A6057" w:rsidP="0047517B">
            <w:pPr>
              <w:rPr>
                <w:rFonts w:ascii="Calibri" w:hAnsi="Calibri" w:cs="Arial"/>
              </w:rPr>
            </w:pPr>
          </w:p>
        </w:tc>
      </w:tr>
      <w:tr w:rsidR="005A6057" w:rsidRPr="00E80D66" w14:paraId="78795F08" w14:textId="77777777" w:rsidTr="0047517B">
        <w:tc>
          <w:tcPr>
            <w:tcW w:w="1463" w:type="dxa"/>
          </w:tcPr>
          <w:p w14:paraId="68FC5070" w14:textId="77777777" w:rsidR="005A6057" w:rsidRPr="00E80D66" w:rsidRDefault="005A6057" w:rsidP="0047517B">
            <w:pPr>
              <w:rPr>
                <w:rFonts w:ascii="Calibri" w:hAnsi="Calibri" w:cs="Arial"/>
                <w:b/>
              </w:rPr>
            </w:pPr>
            <w:r>
              <w:rPr>
                <w:rFonts w:ascii="Calibri" w:hAnsi="Calibri" w:cs="Arial"/>
                <w:b/>
              </w:rPr>
              <w:t>Learning Unit 12</w:t>
            </w:r>
          </w:p>
          <w:p w14:paraId="32A6CD80" w14:textId="77777777" w:rsidR="005A6057" w:rsidRPr="00E80D66" w:rsidRDefault="005A6057" w:rsidP="0047517B">
            <w:pPr>
              <w:rPr>
                <w:rFonts w:ascii="Calibri" w:hAnsi="Calibri" w:cs="Arial"/>
                <w:b/>
              </w:rPr>
            </w:pPr>
          </w:p>
        </w:tc>
        <w:tc>
          <w:tcPr>
            <w:tcW w:w="1885" w:type="dxa"/>
          </w:tcPr>
          <w:p w14:paraId="44268828" w14:textId="77777777" w:rsidR="005A6057" w:rsidRPr="00DB1544" w:rsidRDefault="005A6057" w:rsidP="0047517B">
            <w:pPr>
              <w:rPr>
                <w:rFonts w:ascii="Calibri" w:hAnsi="Calibri" w:cs="Calibri"/>
              </w:rPr>
            </w:pPr>
            <w:r w:rsidRPr="00DB1544">
              <w:rPr>
                <w:rFonts w:ascii="Calibri" w:hAnsi="Calibri" w:cs="Calibri"/>
              </w:rPr>
              <w:t>Equipment Grounding</w:t>
            </w:r>
          </w:p>
        </w:tc>
        <w:tc>
          <w:tcPr>
            <w:tcW w:w="4140" w:type="dxa"/>
          </w:tcPr>
          <w:p w14:paraId="15424C83" w14:textId="77777777" w:rsidR="005A6057" w:rsidRPr="00DB1544" w:rsidRDefault="005A6057" w:rsidP="0047517B">
            <w:pPr>
              <w:rPr>
                <w:rFonts w:ascii="Calibri" w:hAnsi="Calibri" w:cs="Calibri"/>
              </w:rPr>
            </w:pPr>
            <w:r>
              <w:rPr>
                <w:rFonts w:ascii="Calibri" w:hAnsi="Calibri" w:cs="Calibri"/>
                <w:noProof/>
              </w:rPr>
              <w:t xml:space="preserve">Effectively ground an installation of equipment and enclosures </w:t>
            </w:r>
            <w:r w:rsidRPr="00DB1544">
              <w:rPr>
                <w:rFonts w:ascii="Calibri" w:hAnsi="Calibri" w:cs="Calibri"/>
                <w:noProof/>
              </w:rPr>
              <w:t>to Demonstrate competence in grounding and bonding.</w:t>
            </w:r>
          </w:p>
        </w:tc>
        <w:tc>
          <w:tcPr>
            <w:tcW w:w="2070" w:type="dxa"/>
          </w:tcPr>
          <w:p w14:paraId="2B7DF93C"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1ACF3CC1" w14:textId="77777777" w:rsidR="005A6057" w:rsidRPr="00E80D66" w:rsidRDefault="005A6057" w:rsidP="0047517B">
            <w:pPr>
              <w:rPr>
                <w:rFonts w:ascii="Calibri" w:hAnsi="Calibri" w:cs="Arial"/>
              </w:rPr>
            </w:pPr>
          </w:p>
        </w:tc>
        <w:tc>
          <w:tcPr>
            <w:tcW w:w="1854" w:type="dxa"/>
          </w:tcPr>
          <w:p w14:paraId="1B5A764E" w14:textId="77777777" w:rsidR="005A6057" w:rsidRPr="00E80D66" w:rsidRDefault="005A6057" w:rsidP="0047517B">
            <w:pPr>
              <w:rPr>
                <w:rFonts w:ascii="Calibri" w:hAnsi="Calibri" w:cs="Arial"/>
              </w:rPr>
            </w:pPr>
          </w:p>
        </w:tc>
      </w:tr>
      <w:tr w:rsidR="005A6057" w:rsidRPr="00E80D66" w14:paraId="275C7D3E" w14:textId="77777777" w:rsidTr="0047517B">
        <w:tc>
          <w:tcPr>
            <w:tcW w:w="1463" w:type="dxa"/>
          </w:tcPr>
          <w:p w14:paraId="633FA7CC" w14:textId="77777777" w:rsidR="005A6057" w:rsidRPr="00E80D66" w:rsidRDefault="005A6057" w:rsidP="0047517B">
            <w:pPr>
              <w:rPr>
                <w:rFonts w:ascii="Calibri" w:hAnsi="Calibri" w:cs="Arial"/>
                <w:b/>
              </w:rPr>
            </w:pPr>
            <w:r>
              <w:rPr>
                <w:rFonts w:ascii="Calibri" w:hAnsi="Calibri" w:cs="Arial"/>
                <w:b/>
              </w:rPr>
              <w:t>Learning Unit 13</w:t>
            </w:r>
          </w:p>
        </w:tc>
        <w:tc>
          <w:tcPr>
            <w:tcW w:w="1885" w:type="dxa"/>
          </w:tcPr>
          <w:p w14:paraId="1C151A8C" w14:textId="77777777" w:rsidR="005A6057" w:rsidRPr="00DB1544" w:rsidRDefault="005A6057" w:rsidP="0047517B">
            <w:pPr>
              <w:rPr>
                <w:rFonts w:ascii="Calibri" w:hAnsi="Calibri" w:cs="Calibri"/>
              </w:rPr>
            </w:pPr>
            <w:r w:rsidRPr="00DB1544">
              <w:rPr>
                <w:rFonts w:ascii="Calibri" w:hAnsi="Calibri" w:cs="Calibri"/>
              </w:rPr>
              <w:t>Grounding Separate Buildings and Systems</w:t>
            </w:r>
          </w:p>
        </w:tc>
        <w:tc>
          <w:tcPr>
            <w:tcW w:w="4140" w:type="dxa"/>
          </w:tcPr>
          <w:p w14:paraId="70A833BD" w14:textId="77777777" w:rsidR="005A6057" w:rsidRPr="00DB1544" w:rsidRDefault="005A6057" w:rsidP="0047517B">
            <w:pPr>
              <w:rPr>
                <w:rFonts w:ascii="Calibri" w:hAnsi="Calibri" w:cs="Calibri"/>
              </w:rPr>
            </w:pPr>
            <w:r>
              <w:rPr>
                <w:rFonts w:ascii="Calibri" w:hAnsi="Calibri" w:cs="Calibri"/>
                <w:noProof/>
              </w:rPr>
              <w:t>Perform code-compliant bonding of separate buildings and/or systems</w:t>
            </w:r>
            <w:r w:rsidRPr="00DB1544">
              <w:rPr>
                <w:rFonts w:ascii="Calibri" w:hAnsi="Calibri" w:cs="Calibri"/>
                <w:noProof/>
              </w:rPr>
              <w:t xml:space="preserve"> to Demonstrate competence in grounding and bonding.</w:t>
            </w:r>
          </w:p>
        </w:tc>
        <w:tc>
          <w:tcPr>
            <w:tcW w:w="2070" w:type="dxa"/>
          </w:tcPr>
          <w:p w14:paraId="7FD5D36A"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491C9027" w14:textId="77777777" w:rsidR="005A6057" w:rsidRPr="00E80D66" w:rsidRDefault="005A6057" w:rsidP="0047517B">
            <w:pPr>
              <w:rPr>
                <w:rFonts w:ascii="Calibri" w:hAnsi="Calibri" w:cs="Arial"/>
              </w:rPr>
            </w:pPr>
          </w:p>
        </w:tc>
        <w:tc>
          <w:tcPr>
            <w:tcW w:w="1854" w:type="dxa"/>
          </w:tcPr>
          <w:p w14:paraId="67D311BD" w14:textId="77777777" w:rsidR="005A6057" w:rsidRPr="00E80D66" w:rsidRDefault="005A6057" w:rsidP="0047517B">
            <w:pPr>
              <w:rPr>
                <w:rFonts w:ascii="Calibri" w:hAnsi="Calibri" w:cs="Arial"/>
              </w:rPr>
            </w:pPr>
          </w:p>
        </w:tc>
      </w:tr>
      <w:tr w:rsidR="005A6057" w:rsidRPr="00E80D66" w14:paraId="1D3B3B7E" w14:textId="77777777" w:rsidTr="0047517B">
        <w:tc>
          <w:tcPr>
            <w:tcW w:w="1463" w:type="dxa"/>
          </w:tcPr>
          <w:p w14:paraId="223D777C" w14:textId="77777777" w:rsidR="005A6057" w:rsidRPr="00E80D66" w:rsidRDefault="005A6057" w:rsidP="0047517B">
            <w:pPr>
              <w:rPr>
                <w:rFonts w:ascii="Calibri" w:hAnsi="Calibri" w:cs="Arial"/>
                <w:b/>
              </w:rPr>
            </w:pPr>
            <w:r>
              <w:rPr>
                <w:rFonts w:ascii="Calibri" w:hAnsi="Calibri" w:cs="Arial"/>
                <w:b/>
              </w:rPr>
              <w:t>Learning Unit 14</w:t>
            </w:r>
          </w:p>
          <w:p w14:paraId="2B1DA039" w14:textId="77777777" w:rsidR="005A6057" w:rsidRDefault="005A6057" w:rsidP="0047517B">
            <w:pPr>
              <w:rPr>
                <w:rFonts w:ascii="Calibri" w:hAnsi="Calibri" w:cs="Arial"/>
                <w:b/>
              </w:rPr>
            </w:pPr>
          </w:p>
        </w:tc>
        <w:tc>
          <w:tcPr>
            <w:tcW w:w="1885" w:type="dxa"/>
          </w:tcPr>
          <w:p w14:paraId="2A986BD2" w14:textId="77777777" w:rsidR="005A6057" w:rsidRPr="00DB1544" w:rsidRDefault="005A6057" w:rsidP="0047517B">
            <w:pPr>
              <w:rPr>
                <w:rFonts w:ascii="Calibri" w:hAnsi="Calibri" w:cs="Calibri"/>
              </w:rPr>
            </w:pPr>
            <w:r>
              <w:rPr>
                <w:rFonts w:ascii="Calibri" w:hAnsi="Calibri" w:cs="Calibri"/>
              </w:rPr>
              <w:t>Isolated Grounding System</w:t>
            </w:r>
          </w:p>
        </w:tc>
        <w:tc>
          <w:tcPr>
            <w:tcW w:w="4140" w:type="dxa"/>
          </w:tcPr>
          <w:p w14:paraId="346D2B36" w14:textId="77777777" w:rsidR="005A6057" w:rsidRPr="00DB1544" w:rsidRDefault="005A6057" w:rsidP="0047517B">
            <w:pPr>
              <w:rPr>
                <w:rFonts w:ascii="Calibri" w:hAnsi="Calibri" w:cs="Calibri"/>
              </w:rPr>
            </w:pPr>
            <w:r>
              <w:rPr>
                <w:rFonts w:ascii="Calibri" w:hAnsi="Calibri" w:cs="Calibri"/>
              </w:rPr>
              <w:t xml:space="preserve">Describe this technique for reducing </w:t>
            </w:r>
            <w:proofErr w:type="gramStart"/>
            <w:r>
              <w:rPr>
                <w:rFonts w:ascii="Calibri" w:hAnsi="Calibri" w:cs="Calibri"/>
              </w:rPr>
              <w:t>noise</w:t>
            </w:r>
            <w:proofErr w:type="gramEnd"/>
            <w:r>
              <w:rPr>
                <w:rFonts w:ascii="Calibri" w:hAnsi="Calibri" w:cs="Calibri"/>
              </w:rPr>
              <w:t xml:space="preserve"> entering sensitive equipment like patient care devices. </w:t>
            </w:r>
          </w:p>
        </w:tc>
        <w:tc>
          <w:tcPr>
            <w:tcW w:w="2070" w:type="dxa"/>
          </w:tcPr>
          <w:p w14:paraId="5B1F7AE0" w14:textId="77777777" w:rsidR="005A6057" w:rsidRDefault="005A6057" w:rsidP="0047517B">
            <w:pPr>
              <w:rPr>
                <w:rFonts w:ascii="Calibri" w:hAnsi="Calibri"/>
              </w:rPr>
            </w:pPr>
            <w:r>
              <w:rPr>
                <w:rFonts w:ascii="Calibri" w:hAnsi="Calibri"/>
              </w:rPr>
              <w:t xml:space="preserve">Homework Assignment, Quiz, </w:t>
            </w:r>
            <w:r>
              <w:rPr>
                <w:rFonts w:ascii="Calibri" w:hAnsi="Calibri"/>
              </w:rPr>
              <w:lastRenderedPageBreak/>
              <w:t>Test, Practical Exercise</w:t>
            </w:r>
          </w:p>
        </w:tc>
        <w:tc>
          <w:tcPr>
            <w:tcW w:w="2340" w:type="dxa"/>
          </w:tcPr>
          <w:p w14:paraId="61B9CF6B" w14:textId="77777777" w:rsidR="005A6057" w:rsidRPr="00E80D66" w:rsidRDefault="005A6057" w:rsidP="0047517B">
            <w:pPr>
              <w:rPr>
                <w:rFonts w:ascii="Calibri" w:hAnsi="Calibri" w:cs="Arial"/>
              </w:rPr>
            </w:pPr>
          </w:p>
        </w:tc>
        <w:tc>
          <w:tcPr>
            <w:tcW w:w="1854" w:type="dxa"/>
          </w:tcPr>
          <w:p w14:paraId="3057393A" w14:textId="77777777" w:rsidR="005A6057" w:rsidRPr="00E80D66" w:rsidRDefault="005A6057" w:rsidP="0047517B">
            <w:pPr>
              <w:rPr>
                <w:rFonts w:ascii="Calibri" w:hAnsi="Calibri" w:cs="Arial"/>
              </w:rPr>
            </w:pPr>
          </w:p>
        </w:tc>
      </w:tr>
      <w:tr w:rsidR="005A6057" w:rsidRPr="00E80D66" w14:paraId="1FD297E4" w14:textId="77777777" w:rsidTr="0047517B">
        <w:tc>
          <w:tcPr>
            <w:tcW w:w="1463" w:type="dxa"/>
          </w:tcPr>
          <w:p w14:paraId="046606F3" w14:textId="77777777" w:rsidR="005A6057" w:rsidRPr="00E80D66" w:rsidRDefault="005A6057" w:rsidP="0047517B">
            <w:pPr>
              <w:rPr>
                <w:rFonts w:ascii="Calibri" w:hAnsi="Calibri" w:cs="Arial"/>
                <w:b/>
              </w:rPr>
            </w:pPr>
            <w:r>
              <w:rPr>
                <w:rFonts w:ascii="Calibri" w:hAnsi="Calibri" w:cs="Arial"/>
                <w:b/>
              </w:rPr>
              <w:t>Learning Unit 15</w:t>
            </w:r>
          </w:p>
          <w:p w14:paraId="59255844" w14:textId="77777777" w:rsidR="005A6057" w:rsidRPr="00E80D66" w:rsidRDefault="005A6057" w:rsidP="0047517B">
            <w:pPr>
              <w:rPr>
                <w:rFonts w:ascii="Calibri" w:hAnsi="Calibri" w:cs="Arial"/>
                <w:b/>
              </w:rPr>
            </w:pPr>
          </w:p>
        </w:tc>
        <w:tc>
          <w:tcPr>
            <w:tcW w:w="1885" w:type="dxa"/>
          </w:tcPr>
          <w:p w14:paraId="08B80731" w14:textId="77777777" w:rsidR="005A6057" w:rsidRPr="00DB1544" w:rsidRDefault="005A6057" w:rsidP="0047517B">
            <w:pPr>
              <w:rPr>
                <w:rFonts w:ascii="Calibri" w:hAnsi="Calibri" w:cs="Calibri"/>
              </w:rPr>
            </w:pPr>
            <w:r w:rsidRPr="00DB1544">
              <w:rPr>
                <w:rFonts w:ascii="Calibri" w:hAnsi="Calibri" w:cs="Calibri"/>
              </w:rPr>
              <w:t>Earth Ground Testing</w:t>
            </w:r>
          </w:p>
        </w:tc>
        <w:tc>
          <w:tcPr>
            <w:tcW w:w="4140" w:type="dxa"/>
          </w:tcPr>
          <w:p w14:paraId="16F89827" w14:textId="77777777" w:rsidR="005A6057" w:rsidRPr="00DB1544" w:rsidRDefault="005A6057" w:rsidP="0047517B">
            <w:pPr>
              <w:rPr>
                <w:rFonts w:ascii="Calibri" w:hAnsi="Calibri" w:cs="Calibri"/>
              </w:rPr>
            </w:pPr>
            <w:r w:rsidRPr="00DB1544">
              <w:rPr>
                <w:rFonts w:ascii="Calibri" w:hAnsi="Calibri" w:cs="Calibri"/>
                <w:noProof/>
              </w:rPr>
              <w:t>Explain the importance of earth ground, and Specify at least three ways to achieve a code-compliant earth ground.</w:t>
            </w:r>
          </w:p>
        </w:tc>
        <w:tc>
          <w:tcPr>
            <w:tcW w:w="2070" w:type="dxa"/>
          </w:tcPr>
          <w:p w14:paraId="59F1D03B" w14:textId="77777777" w:rsidR="005A6057" w:rsidRPr="00DB1544" w:rsidRDefault="005A6057" w:rsidP="0047517B">
            <w:pPr>
              <w:rPr>
                <w:rFonts w:ascii="Calibri" w:hAnsi="Calibri" w:cs="Calibri"/>
              </w:rPr>
            </w:pPr>
            <w:r>
              <w:rPr>
                <w:rFonts w:ascii="Calibri" w:hAnsi="Calibri"/>
              </w:rPr>
              <w:t>Homework Assignment, Quiz, Test, Practical Exercise</w:t>
            </w:r>
          </w:p>
        </w:tc>
        <w:tc>
          <w:tcPr>
            <w:tcW w:w="2340" w:type="dxa"/>
          </w:tcPr>
          <w:p w14:paraId="2CCE4CE3" w14:textId="77777777" w:rsidR="005A6057" w:rsidRPr="00E80D66" w:rsidRDefault="005A6057" w:rsidP="0047517B">
            <w:pPr>
              <w:rPr>
                <w:rFonts w:ascii="Calibri" w:hAnsi="Calibri" w:cs="Arial"/>
              </w:rPr>
            </w:pPr>
          </w:p>
        </w:tc>
        <w:tc>
          <w:tcPr>
            <w:tcW w:w="1854" w:type="dxa"/>
          </w:tcPr>
          <w:p w14:paraId="0168780F" w14:textId="77777777" w:rsidR="005A6057" w:rsidRPr="00E80D66" w:rsidRDefault="005A6057" w:rsidP="0047517B">
            <w:pPr>
              <w:rPr>
                <w:rFonts w:ascii="Calibri" w:hAnsi="Calibri" w:cs="Arial"/>
              </w:rPr>
            </w:pPr>
          </w:p>
        </w:tc>
      </w:tr>
      <w:tr w:rsidR="005A6057" w:rsidRPr="00E80D66" w14:paraId="6C43298D" w14:textId="77777777" w:rsidTr="0047517B">
        <w:tc>
          <w:tcPr>
            <w:tcW w:w="1463" w:type="dxa"/>
          </w:tcPr>
          <w:p w14:paraId="6D19C165" w14:textId="77777777" w:rsidR="005A6057" w:rsidRPr="00E80D66" w:rsidRDefault="005A6057" w:rsidP="0047517B">
            <w:pPr>
              <w:rPr>
                <w:rFonts w:ascii="Calibri" w:hAnsi="Calibri" w:cs="Arial"/>
                <w:b/>
              </w:rPr>
            </w:pPr>
            <w:r>
              <w:rPr>
                <w:rFonts w:ascii="Calibri" w:hAnsi="Calibri" w:cs="Arial"/>
                <w:b/>
              </w:rPr>
              <w:t>Learning Unit 16</w:t>
            </w:r>
          </w:p>
          <w:p w14:paraId="101D348C" w14:textId="77777777" w:rsidR="005A6057" w:rsidRPr="00E80D66" w:rsidRDefault="005A6057" w:rsidP="0047517B">
            <w:pPr>
              <w:rPr>
                <w:rFonts w:ascii="Calibri" w:hAnsi="Calibri" w:cs="Arial"/>
                <w:b/>
              </w:rPr>
            </w:pPr>
          </w:p>
        </w:tc>
        <w:tc>
          <w:tcPr>
            <w:tcW w:w="1885" w:type="dxa"/>
          </w:tcPr>
          <w:p w14:paraId="4B75897E" w14:textId="77777777" w:rsidR="005A6057" w:rsidRPr="00DB1544" w:rsidRDefault="005A6057" w:rsidP="0047517B">
            <w:pPr>
              <w:rPr>
                <w:rFonts w:ascii="Calibri" w:hAnsi="Calibri" w:cs="Calibri"/>
              </w:rPr>
            </w:pPr>
            <w:r>
              <w:rPr>
                <w:rFonts w:ascii="Calibri" w:hAnsi="Calibri" w:cs="Calibri"/>
              </w:rPr>
              <w:t>Final Exam</w:t>
            </w:r>
          </w:p>
        </w:tc>
        <w:tc>
          <w:tcPr>
            <w:tcW w:w="4140" w:type="dxa"/>
          </w:tcPr>
          <w:p w14:paraId="77288E2C" w14:textId="77777777" w:rsidR="005A6057" w:rsidRPr="00DB1544" w:rsidRDefault="005A6057" w:rsidP="0047517B">
            <w:pPr>
              <w:rPr>
                <w:rFonts w:ascii="Calibri" w:hAnsi="Calibri" w:cs="Calibri"/>
              </w:rPr>
            </w:pPr>
            <w:r>
              <w:rPr>
                <w:rFonts w:ascii="Calibri" w:hAnsi="Calibri" w:cs="Calibri"/>
              </w:rPr>
              <w:t>Comprehensive</w:t>
            </w:r>
          </w:p>
        </w:tc>
        <w:tc>
          <w:tcPr>
            <w:tcW w:w="2070" w:type="dxa"/>
          </w:tcPr>
          <w:p w14:paraId="69E3214C" w14:textId="77777777" w:rsidR="005A6057" w:rsidRPr="00DB1544" w:rsidRDefault="005A6057" w:rsidP="0047517B">
            <w:pPr>
              <w:rPr>
                <w:rFonts w:ascii="Calibri" w:hAnsi="Calibri" w:cs="Calibri"/>
              </w:rPr>
            </w:pPr>
            <w:r>
              <w:rPr>
                <w:rFonts w:ascii="Calibri" w:hAnsi="Calibri" w:cs="Calibri"/>
              </w:rPr>
              <w:t>Final Exam</w:t>
            </w:r>
          </w:p>
        </w:tc>
        <w:tc>
          <w:tcPr>
            <w:tcW w:w="2340" w:type="dxa"/>
          </w:tcPr>
          <w:p w14:paraId="49814F6E" w14:textId="77777777" w:rsidR="005A6057" w:rsidRPr="00E80D66" w:rsidRDefault="005A6057" w:rsidP="0047517B">
            <w:pPr>
              <w:rPr>
                <w:rFonts w:ascii="Calibri" w:hAnsi="Calibri" w:cs="Arial"/>
              </w:rPr>
            </w:pPr>
          </w:p>
        </w:tc>
        <w:tc>
          <w:tcPr>
            <w:tcW w:w="1854" w:type="dxa"/>
          </w:tcPr>
          <w:p w14:paraId="00D0FB3E" w14:textId="77777777" w:rsidR="005A6057" w:rsidRPr="00E80D66" w:rsidRDefault="005A6057" w:rsidP="0047517B">
            <w:pPr>
              <w:rPr>
                <w:rFonts w:ascii="Calibri" w:hAnsi="Calibri" w:cs="Arial"/>
              </w:rPr>
            </w:pPr>
          </w:p>
        </w:tc>
      </w:tr>
    </w:tbl>
    <w:p w14:paraId="679DF09F" w14:textId="77777777" w:rsidR="005A6057" w:rsidRPr="00D81C5F" w:rsidRDefault="005A6057" w:rsidP="005A6057">
      <w:pPr>
        <w:rPr>
          <w:rFonts w:ascii="Calibri" w:hAnsi="Calibri" w:cs="Arial"/>
          <w:b/>
        </w:rPr>
      </w:pPr>
    </w:p>
    <w:p w14:paraId="3124E672" w14:textId="77777777" w:rsidR="00DA0792" w:rsidRPr="00D81C5F" w:rsidRDefault="00DA0792" w:rsidP="00DA0792">
      <w:pPr>
        <w:rPr>
          <w:rFonts w:ascii="Calibri" w:hAnsi="Calibri" w:cs="Arial"/>
          <w:b/>
        </w:rPr>
      </w:pPr>
    </w:p>
    <w:p w14:paraId="6FA95F5B" w14:textId="77777777" w:rsidR="00D93F81" w:rsidRDefault="00D93F81" w:rsidP="00DA0792">
      <w:pPr>
        <w:rPr>
          <w:rFonts w:ascii="Calibri" w:hAnsi="Calibri" w:cs="Arial"/>
          <w:b/>
        </w:rPr>
      </w:pPr>
    </w:p>
    <w:sectPr w:rsidR="00D93F81" w:rsidSect="00545E91">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3DD38C7"/>
    <w:multiLevelType w:val="hybridMultilevel"/>
    <w:tmpl w:val="E16E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799212">
    <w:abstractNumId w:val="0"/>
  </w:num>
  <w:num w:numId="2" w16cid:durableId="160197428">
    <w:abstractNumId w:val="6"/>
  </w:num>
  <w:num w:numId="3" w16cid:durableId="898134662">
    <w:abstractNumId w:val="3"/>
  </w:num>
  <w:num w:numId="4" w16cid:durableId="556433317">
    <w:abstractNumId w:val="2"/>
  </w:num>
  <w:num w:numId="5" w16cid:durableId="1210023868">
    <w:abstractNumId w:val="4"/>
  </w:num>
  <w:num w:numId="6" w16cid:durableId="1720519232">
    <w:abstractNumId w:val="0"/>
  </w:num>
  <w:num w:numId="7" w16cid:durableId="1113742346">
    <w:abstractNumId w:val="0"/>
  </w:num>
  <w:num w:numId="8" w16cid:durableId="256640820">
    <w:abstractNumId w:val="0"/>
  </w:num>
  <w:num w:numId="9" w16cid:durableId="58019501">
    <w:abstractNumId w:val="5"/>
  </w:num>
  <w:num w:numId="10" w16cid:durableId="951549027">
    <w:abstractNumId w:val="1"/>
  </w:num>
  <w:num w:numId="11" w16cid:durableId="1638414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sZskrxn0yf1rj0kIZkUFyxc2CSMBZjhlqYFIT4dPbbTcRGvgyIDYUdEY5qYOoQ0y8oRO370lVvEG1pstIF2jw==" w:salt="DB2GY0a5O8bXyZUygbdv9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36B34"/>
    <w:rsid w:val="00046BEC"/>
    <w:rsid w:val="0005113E"/>
    <w:rsid w:val="000816C3"/>
    <w:rsid w:val="00082287"/>
    <w:rsid w:val="00083A73"/>
    <w:rsid w:val="00091D72"/>
    <w:rsid w:val="00097DDC"/>
    <w:rsid w:val="000B3CFB"/>
    <w:rsid w:val="000F16CC"/>
    <w:rsid w:val="000F19C4"/>
    <w:rsid w:val="00124B05"/>
    <w:rsid w:val="00144691"/>
    <w:rsid w:val="00173846"/>
    <w:rsid w:val="00184ED1"/>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A7470"/>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96ED1"/>
    <w:rsid w:val="004C32D3"/>
    <w:rsid w:val="004E1909"/>
    <w:rsid w:val="004F3D09"/>
    <w:rsid w:val="0050599C"/>
    <w:rsid w:val="00513F78"/>
    <w:rsid w:val="00534505"/>
    <w:rsid w:val="00541104"/>
    <w:rsid w:val="00544696"/>
    <w:rsid w:val="00545E91"/>
    <w:rsid w:val="00553B3D"/>
    <w:rsid w:val="00553EDB"/>
    <w:rsid w:val="00554BF7"/>
    <w:rsid w:val="005674FA"/>
    <w:rsid w:val="0057258C"/>
    <w:rsid w:val="005956FA"/>
    <w:rsid w:val="005A6057"/>
    <w:rsid w:val="005C214B"/>
    <w:rsid w:val="005C4980"/>
    <w:rsid w:val="00600B51"/>
    <w:rsid w:val="00604E73"/>
    <w:rsid w:val="00610FA8"/>
    <w:rsid w:val="00617A11"/>
    <w:rsid w:val="00622658"/>
    <w:rsid w:val="00622E96"/>
    <w:rsid w:val="0062600A"/>
    <w:rsid w:val="00642318"/>
    <w:rsid w:val="0064299C"/>
    <w:rsid w:val="00644AA9"/>
    <w:rsid w:val="00645FDE"/>
    <w:rsid w:val="00655A0A"/>
    <w:rsid w:val="00674FB3"/>
    <w:rsid w:val="006A54EF"/>
    <w:rsid w:val="006A597C"/>
    <w:rsid w:val="006A79EC"/>
    <w:rsid w:val="006B5B6A"/>
    <w:rsid w:val="006C26E5"/>
    <w:rsid w:val="006C5B34"/>
    <w:rsid w:val="006D6F7B"/>
    <w:rsid w:val="006E20D6"/>
    <w:rsid w:val="006E44F0"/>
    <w:rsid w:val="006E6B60"/>
    <w:rsid w:val="0073125B"/>
    <w:rsid w:val="007653A0"/>
    <w:rsid w:val="00773D11"/>
    <w:rsid w:val="00791ACF"/>
    <w:rsid w:val="00794413"/>
    <w:rsid w:val="0079611A"/>
    <w:rsid w:val="007A3A12"/>
    <w:rsid w:val="007A57FE"/>
    <w:rsid w:val="007D1ECC"/>
    <w:rsid w:val="007D7646"/>
    <w:rsid w:val="007F213D"/>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4D24"/>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8567A"/>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 w:val="00FF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54F7593"/>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54387461">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122FA-2B16-4FF3-AD28-1EBF748615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638C2-2443-4841-849D-6206D1717634}">
  <ds:schemaRefs>
    <ds:schemaRef ds:uri="http://schemas.openxmlformats.org/officeDocument/2006/bibliography"/>
  </ds:schemaRefs>
</ds:datastoreItem>
</file>

<file path=customXml/itemProps3.xml><?xml version="1.0" encoding="utf-8"?>
<ds:datastoreItem xmlns:ds="http://schemas.openxmlformats.org/officeDocument/2006/customXml" ds:itemID="{BBDDA0F5-0742-4E72-9E7D-EDA3738D96CB}">
  <ds:schemaRefs>
    <ds:schemaRef ds:uri="http://schemas.microsoft.com/sharepoint/v3/contenttype/forms"/>
  </ds:schemaRefs>
</ds:datastoreItem>
</file>

<file path=customXml/itemProps4.xml><?xml version="1.0" encoding="utf-8"?>
<ds:datastoreItem xmlns:ds="http://schemas.openxmlformats.org/officeDocument/2006/customXml" ds:itemID="{6AD1B016-0BD0-449A-AAAF-F4550FA63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1499</Words>
  <Characters>8548</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10027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2026-05-07T12:22:00Z</dcterms:created>
  <dcterms:modified xsi:type="dcterms:W3CDTF">2026-05-20T18:29:00Z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